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1" w:lineRule="atLeast"/>
        <w:ind w:left="640" w:right="0" w:firstLine="0"/>
        <w:jc w:val="both"/>
      </w:pPr>
      <w:r>
        <w:rPr>
          <w:rFonts w:hint="eastAsia" w:ascii="宋体" w:hAnsi="宋体" w:eastAsia="宋体" w:cs="宋体"/>
          <w:color w:val="444444"/>
          <w:sz w:val="17"/>
          <w:szCs w:val="17"/>
          <w:shd w:val="clear" w:fill="FFFFFF"/>
        </w:rPr>
        <w:t>选调人数及要求</w:t>
      </w:r>
    </w:p>
    <w:tbl>
      <w:tblPr>
        <w:tblW w:w="9053" w:type="dxa"/>
        <w:tblInd w:w="28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8"/>
        <w:gridCol w:w="1080"/>
        <w:gridCol w:w="1544"/>
        <w:gridCol w:w="3717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15"/>
                <w:szCs w:val="15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15"/>
                <w:szCs w:val="15"/>
              </w:rPr>
              <w:t>名称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15"/>
                <w:szCs w:val="15"/>
              </w:rPr>
              <w:t>选调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15"/>
                <w:szCs w:val="15"/>
              </w:rPr>
              <w:t>人数</w:t>
            </w:r>
          </w:p>
        </w:tc>
        <w:tc>
          <w:tcPr>
            <w:tcW w:w="635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15"/>
                <w:szCs w:val="15"/>
              </w:rPr>
              <w:t>资格条件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olor w:val="444444"/>
                <w:sz w:val="15"/>
                <w:szCs w:val="15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olor w:val="444444"/>
                <w:sz w:val="15"/>
                <w:szCs w:val="15"/>
              </w:rPr>
            </w:pPr>
          </w:p>
        </w:tc>
        <w:tc>
          <w:tcPr>
            <w:tcW w:w="1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15"/>
                <w:szCs w:val="15"/>
              </w:rPr>
              <w:t>学历</w:t>
            </w:r>
          </w:p>
        </w:tc>
        <w:tc>
          <w:tcPr>
            <w:tcW w:w="37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15"/>
                <w:szCs w:val="15"/>
              </w:rPr>
              <w:t>专业</w:t>
            </w:r>
          </w:p>
        </w:tc>
        <w:tc>
          <w:tcPr>
            <w:tcW w:w="10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15"/>
                <w:szCs w:val="15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15"/>
                <w:szCs w:val="15"/>
              </w:rPr>
              <w:t>盐城市卫生和计划生育委员会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15"/>
                <w:szCs w:val="15"/>
              </w:rPr>
              <w:t>2</w:t>
            </w:r>
          </w:p>
        </w:tc>
        <w:tc>
          <w:tcPr>
            <w:tcW w:w="1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15"/>
                <w:szCs w:val="15"/>
              </w:rPr>
              <w:t>本科及以上学历</w:t>
            </w:r>
          </w:p>
        </w:tc>
        <w:tc>
          <w:tcPr>
            <w:tcW w:w="37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444444"/>
                <w:sz w:val="15"/>
                <w:szCs w:val="15"/>
              </w:rPr>
              <w:t>汉语言文学、法学、公共事业管理、公共卫生事业管理、卫生事业管理、临床医学、预防医学</w:t>
            </w:r>
          </w:p>
        </w:tc>
        <w:tc>
          <w:tcPr>
            <w:tcW w:w="10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15"/>
                <w:szCs w:val="15"/>
              </w:rPr>
              <w:t>取得相应学位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B914B3"/>
    <w:rsid w:val="7DB914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rFonts w:hint="eastAsia" w:ascii="宋体" w:hAnsi="宋体" w:eastAsia="宋体" w:cs="宋体"/>
      <w:color w:val="000000"/>
      <w:sz w:val="15"/>
      <w:szCs w:val="15"/>
      <w:u w:val="none"/>
    </w:rPr>
  </w:style>
  <w:style w:type="character" w:styleId="5">
    <w:name w:val="Hyperlink"/>
    <w:basedOn w:val="3"/>
    <w:uiPriority w:val="0"/>
    <w:rPr>
      <w:rFonts w:hint="eastAsia" w:ascii="宋体" w:hAnsi="宋体" w:eastAsia="宋体" w:cs="宋体"/>
      <w:color w:val="000000"/>
      <w:sz w:val="15"/>
      <w:szCs w:val="15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2017-06-22T03:33:00Z</dcterms:created>
  <dc:creator>ASUS</dc:creator>
  <cp:lastModifiedBy>ASUS</cp:lastModifiedBy>
  <dcterms:modified xsi:type="dcterms:W3CDTF">2017-06-22T03:33:56Z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2052-10.1.0.6569</vt:lpwstr>
  </property>
</Properties>
</file>