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color w:val="333333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36"/>
          <w:szCs w:val="36"/>
        </w:rPr>
        <w:t>潍坊市120指挥中心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36"/>
          <w:szCs w:val="36"/>
        </w:rPr>
        <w:t>2017年公开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color w:val="333333"/>
          <w:sz w:val="36"/>
          <w:szCs w:val="36"/>
        </w:rPr>
        <w:t>招聘托管聘用人员计划</w:t>
      </w:r>
    </w:p>
    <w:bookmarkEnd w:id="0"/>
    <w:p>
      <w:pPr>
        <w:rPr>
          <w:rFonts w:hint="eastAsia" w:ascii="方正小标宋简体" w:eastAsia="方正小标宋简体"/>
          <w:sz w:val="36"/>
          <w:szCs w:val="36"/>
        </w:rPr>
      </w:pPr>
    </w:p>
    <w:tbl>
      <w:tblPr>
        <w:tblStyle w:val="3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2"/>
        <w:gridCol w:w="1704"/>
        <w:gridCol w:w="1704"/>
        <w:gridCol w:w="950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2" w:type="dxa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招聘岗位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专业要求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950" w:type="dxa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数量</w:t>
            </w:r>
          </w:p>
        </w:tc>
        <w:tc>
          <w:tcPr>
            <w:tcW w:w="2835" w:type="dxa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2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120调度员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临床医学或护理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全日制</w:t>
            </w:r>
          </w:p>
          <w:p>
            <w:pPr>
              <w:jc w:val="center"/>
              <w:rPr>
                <w:rFonts w:hint="eastAsia"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大专以上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10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应、往届毕业生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t>（年龄应在30周岁以下；198</w:t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t>年</w:t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t>月</w:t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  <w:lang w:val="en-US" w:eastAsia="zh-CN"/>
              </w:rPr>
              <w:t>29</w:t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t>日以后出生）</w:t>
            </w:r>
          </w:p>
        </w:tc>
      </w:tr>
    </w:tbl>
    <w:p>
      <w:pPr>
        <w:rPr>
          <w:rFonts w:ascii="仿宋" w:hAnsi="仿宋" w:eastAsia="仿宋"/>
        </w:rPr>
      </w:pPr>
      <w:r>
        <w:rPr>
          <w:rFonts w:hint="eastAsia" w:ascii="仿宋" w:hAnsi="仿宋" w:eastAsia="仿宋"/>
        </w:rPr>
        <w:t xml:space="preserve">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9F52AE"/>
    <w:rsid w:val="479F52A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2017-03-23T03:58:00Z</dcterms:created>
  <dc:creator>ASUS</dc:creator>
  <cp:lastModifiedBy>ASUS</cp:lastModifiedBy>
  <dcterms:modified xsi:type="dcterms:W3CDTF">2017-03-23T03:58:39Z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