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2E6F" w:rsidRPr="00C15C03" w:rsidRDefault="003A2E6F" w:rsidP="003A2E6F">
      <w:pPr>
        <w:widowControl/>
        <w:spacing w:line="360" w:lineRule="auto"/>
        <w:jc w:val="center"/>
        <w:rPr>
          <w:rFonts w:ascii="宋体" w:hAnsi="宋体" w:cs="宋体"/>
          <w:b/>
          <w:kern w:val="0"/>
          <w:sz w:val="24"/>
          <w:szCs w:val="24"/>
        </w:rPr>
      </w:pPr>
      <w:r w:rsidRPr="00C15C03">
        <w:rPr>
          <w:rFonts w:ascii="宋体" w:hAnsi="宋体" w:cs="宋体" w:hint="eastAsia"/>
          <w:b/>
          <w:kern w:val="0"/>
          <w:sz w:val="24"/>
          <w:szCs w:val="24"/>
        </w:rPr>
        <w:t>2017年临床执业医师</w:t>
      </w:r>
      <w:r>
        <w:rPr>
          <w:rFonts w:ascii="宋体" w:hAnsi="宋体" w:cs="宋体" w:hint="eastAsia"/>
          <w:b/>
          <w:kern w:val="0"/>
          <w:sz w:val="24"/>
          <w:szCs w:val="24"/>
        </w:rPr>
        <w:t>《药理学》</w:t>
      </w:r>
      <w:r w:rsidRPr="00C15C03">
        <w:rPr>
          <w:rFonts w:ascii="宋体" w:hAnsi="宋体" w:cs="宋体" w:hint="eastAsia"/>
          <w:b/>
          <w:kern w:val="0"/>
          <w:sz w:val="24"/>
          <w:szCs w:val="24"/>
        </w:rPr>
        <w:t>考试大纲</w:t>
      </w:r>
    </w:p>
    <w:p w:rsidR="003A2E6F" w:rsidRPr="00B95A03" w:rsidRDefault="003A2E6F" w:rsidP="003A2E6F">
      <w:pPr>
        <w:spacing w:line="360" w:lineRule="auto"/>
        <w:rPr>
          <w:rFonts w:ascii="宋体" w:hAnsi="宋体"/>
          <w:sz w:val="24"/>
          <w:szCs w:val="24"/>
        </w:rPr>
      </w:pPr>
      <w:r w:rsidRPr="00B95A03">
        <w:rPr>
          <w:rFonts w:ascii="宋体" w:hAnsi="宋体" w:hint="eastAsia"/>
          <w:sz w:val="24"/>
          <w:szCs w:val="24"/>
        </w:rPr>
        <w:t>2017年临床执业医师《药理学》考试大纲已经顺利公布，请广大临床执业医师考生参考：</w:t>
      </w:r>
    </w:p>
    <w:tbl>
      <w:tblPr>
        <w:tblW w:w="9358" w:type="dxa"/>
        <w:jc w:val="center"/>
        <w:tblCellSpacing w:w="0" w:type="dxa"/>
        <w:tblInd w:w="-122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93"/>
        <w:gridCol w:w="2694"/>
        <w:gridCol w:w="5571"/>
      </w:tblGrid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单元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细目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要点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一、药物效应动力学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1.不良反应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（1）副反应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（2）毒性反应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（3）后遗效应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（4）停药反应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（5）变态反应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（6）特异质反应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2.药物剂量与效应关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系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（1）半数有效量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（2）治疗指数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3.药物与受体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（1）激动药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（2）拮抗药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二、药物代谢动力学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1.吸收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首过消除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2.分布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（1）血脑屏障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（2）胎盘屏障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3.体内药量变化的时间过程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生物利用度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4.药物消除动力学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（1）一级消除动力学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（2）零级消除动力学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三、胆碱受体激动药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1.乙酰胆碱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药理作用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2.毛果芸香碱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（1）药理作用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（2）临床应用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四、抗胆碱酯酶药和胆碱酯酶复活药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1.易逆性抗胆碱酯酶药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（1）作用机制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（2）药理作用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（3）新斯的明的临床应用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2.难逆性抗胆碱酯酶药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（1）毒理作用机制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（2）急性中毒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3.胆碱酯酶复活药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碘解磷定的药理作用及临床应用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五、M胆碱受体阻断药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阿托品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（1）药理作用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（2）临床应用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（3）不良反应及中毒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六、肾上腺素受体激动药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1.去甲肾上腺素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（1）药理作用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（2）临床应用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br/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（3）不良反应及禁忌证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2.肾上腺素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（1）药理作用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（2）临床应用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3.多巴胺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（1）药理作用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（2）临床应用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4.异丙肾上腺素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（1）药理作用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（2）临床应用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七、肾上腺素受体阻断药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1.α肾上腺素受体阻断药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酚妥拉明的药理作用及临床应用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2.β肾上腺素受体阻断药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（1）药理作用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（2）临床应用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（3）不良反应及禁忌证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（4）代表药物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八、局部麻醉药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1.局麻作用及作用机制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（1）局麻作用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（2）作用机制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2.常用局麻药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（1）普鲁卡因的临床应用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（2）利多卡因的临床应用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（3）丁卡因的临床应用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九、镇静催眠药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苯二氮</w:t>
            </w:r>
            <w:r w:rsidRPr="00C15C03">
              <w:rPr>
                <w:rFonts w:ascii="宋体" w:eastAsia="宋体-18030" w:hAnsi="宋体-18030" w:cs="宋体-18030" w:hint="eastAsia"/>
                <w:noProof/>
                <w:kern w:val="0"/>
                <w:sz w:val="24"/>
                <w:szCs w:val="24"/>
              </w:rPr>
              <w:t>䓬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类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（1）药理作用及临床应用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（2）作用机制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十、抗癫痫药和抗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惊厥药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1.苯妥英钠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（1）药理作用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（2）临床应用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2.卡马西平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药理作用及临床应用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3.苯巴比妥、扑米酮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临床应用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4.乙琥胺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临床应用及不良反应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5.丙戊酸钠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临床应用及不良反应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6.硫酸镁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药理作用及临床应用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十一、抗帕金森病药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1.左旋多巴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（1）体内过程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（2）药理作用及临床应用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（3）不良反应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2.卡比多巴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药理作用及临床应用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3.苯海索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药理作用及临床应用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十二、抗精神失常药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1.氯丙嗪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（1）药理作用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（2）临床应用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（3）不良反应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2.丙米嗪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（1）药理作用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（2）临床应用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3.碳酸锂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药理作用及不良反应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4.氯氮平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药理作用及临床应用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十三、镇痛药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1.吗啡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（1）药理作用及作用机制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（2）临床应用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（3）不良反应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2.哌替啶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（1）药理作用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（2）临床应用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（3）不良反应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3.纳洛酮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药理作用及临床应用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十四、解热镇痛抗炎药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1.阿司匹林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（1）药理作用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（2）临床应用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（3）不良反应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2.对乙酰氨基酚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（1）药理作用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（2）临床应用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（3）不良反应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3.布洛芬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（1）药理作用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（2）临床应用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十五、钙拮抗药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1.钙拮抗药的分类及药名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（1）选择性钙拮抗药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（2）非选择性钙拮抗药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2.硝苯地平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药理作用及临床应用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3.维拉帕米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药理作用及临床应用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4.尼莫地平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临床应用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十六、抗心律失常药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1.抗心律失常药的分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类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）Ⅰ类 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钠通道阻滞药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（2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）Ⅱ类 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β肾上腺素受体阻断药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（3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）Ⅲ类 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选择性延长复极的药物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（4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）Ⅳ类 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钙拮抗药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2.利多卡因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（1）药理作用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（2）临床应用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3.普萘洛尔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（1）药理作用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（2）临床应用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4.胺碘酮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（1）药理作用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（2）临床应用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5.维拉帕米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临床应用</w:t>
            </w:r>
          </w:p>
        </w:tc>
      </w:tr>
      <w:tr w:rsidR="003A2E6F" w:rsidRPr="00C15C03" w:rsidTr="00760D70">
        <w:trPr>
          <w:trHeight w:val="660"/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十七、治疗充血性心力衰竭的药物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1.β肾上腺索受体阻断药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卡维地洛/美托洛尔的药理作用和作用机制</w:t>
            </w:r>
          </w:p>
        </w:tc>
      </w:tr>
      <w:tr w:rsidR="003A2E6F" w:rsidRPr="00C15C03" w:rsidTr="00760D70">
        <w:trPr>
          <w:trHeight w:val="573"/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2.血管紧张素转化酶抑制药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抗心衰的作用机制</w:t>
            </w:r>
          </w:p>
        </w:tc>
      </w:tr>
      <w:tr w:rsidR="003A2E6F" w:rsidRPr="00C15C03" w:rsidTr="00760D70">
        <w:trPr>
          <w:trHeight w:val="765"/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3.利尿药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（1）</w:t>
            </w:r>
            <w:r>
              <w:rPr>
                <w:rFonts w:ascii="宋体" w:hAnsi="宋体" w:hint="eastAsia"/>
                <w:sz w:val="24"/>
                <w:szCs w:val="24"/>
              </w:rPr>
              <w:t>螺内酯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的药理作用和临床应用</w:t>
            </w:r>
          </w:p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（2）</w:t>
            </w:r>
            <w:r>
              <w:rPr>
                <w:rFonts w:ascii="宋体" w:hAnsi="宋体" w:hint="eastAsia"/>
                <w:sz w:val="24"/>
                <w:szCs w:val="24"/>
              </w:rPr>
              <w:t>呋塞米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的药理作用和临床应用</w:t>
            </w:r>
          </w:p>
        </w:tc>
      </w:tr>
      <w:tr w:rsidR="003A2E6F" w:rsidRPr="00C15C03" w:rsidTr="00760D70">
        <w:trPr>
          <w:trHeight w:val="1065"/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4.强心苷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（1）地高辛的药理作用</w:t>
            </w:r>
            <w:r>
              <w:rPr>
                <w:rFonts w:ascii="宋体" w:hAnsi="宋体" w:hint="eastAsia"/>
                <w:sz w:val="24"/>
                <w:szCs w:val="24"/>
              </w:rPr>
              <w:t>及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作用机制</w:t>
            </w:r>
          </w:p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（2）地高辛的临床应用</w:t>
            </w:r>
            <w:r>
              <w:rPr>
                <w:rFonts w:ascii="宋体" w:hAnsi="宋体" w:hint="eastAsia"/>
                <w:sz w:val="24"/>
                <w:szCs w:val="24"/>
              </w:rPr>
              <w:t>及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不良反应</w:t>
            </w:r>
          </w:p>
        </w:tc>
      </w:tr>
      <w:tr w:rsidR="003A2E6F" w:rsidRPr="00C15C03" w:rsidTr="00760D70">
        <w:trPr>
          <w:trHeight w:val="360"/>
          <w:tblCellSpacing w:w="0" w:type="dxa"/>
          <w:jc w:val="center"/>
        </w:trPr>
        <w:tc>
          <w:tcPr>
            <w:tcW w:w="1093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十八、抗心绞痛药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1.硝酸甘油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（1）药理作用</w:t>
            </w:r>
          </w:p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（2）作用机制</w:t>
            </w:r>
          </w:p>
        </w:tc>
      </w:tr>
      <w:tr w:rsidR="003A2E6F" w:rsidRPr="00C15C03" w:rsidTr="00760D70">
        <w:trPr>
          <w:trHeight w:val="330"/>
          <w:tblCellSpacing w:w="0" w:type="dxa"/>
          <w:jc w:val="center"/>
        </w:trPr>
        <w:tc>
          <w:tcPr>
            <w:tcW w:w="1093" w:type="dxa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2.β肾上腺素受体阻断药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（1）药理作用</w:t>
            </w:r>
          </w:p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（2）临床应用</w:t>
            </w:r>
          </w:p>
        </w:tc>
      </w:tr>
      <w:tr w:rsidR="003A2E6F" w:rsidRPr="00C15C03" w:rsidTr="00760D70">
        <w:trPr>
          <w:trHeight w:val="345"/>
          <w:tblCellSpacing w:w="0" w:type="dxa"/>
          <w:jc w:val="center"/>
        </w:trPr>
        <w:tc>
          <w:tcPr>
            <w:tcW w:w="1093" w:type="dxa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3.钙拮抗药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抗心绞痛作用及临床应用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十九、抗动脉粥样硬化药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1.HMG-CoA还原酶抑制药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（1）药理作用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（2）临床应用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（3）不良反应</w:t>
            </w:r>
          </w:p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（4）代表药物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2.贝特类药物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药理作用及调血脂机制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3.胆汁酸结合树脂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考来烯胺的药理作用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二十、抗高血压药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1.利尿药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药理作用、作用机制及临床应用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2.钙拮抗药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药理作用及不良反应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3.β肾上腺素受体阻断药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抗高血压的作用及作用机制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4.血管紧张素转化酶抑制药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（1）药理作用及作用机制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（2）临床应用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（3）不良反应</w:t>
            </w:r>
          </w:p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（4）代表药物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5.血管紧张素Ⅱ受体阻断药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氯沙坦药理作用及作用机制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二十一、利尿药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1.袢利尿药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药理作用、临床应用及不良反应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2.噻嗪类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药理作用、临床应用及不良反应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3.保钾利尿药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螺内酯的药理作用、临床应用及不良反应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4.碳酸酐酶抑制药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乙酰唑胺的药理作用、临床应用及不良反应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5.渗透性利尿药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甘露醇的药理作用及临床应用</w:t>
            </w:r>
          </w:p>
        </w:tc>
      </w:tr>
      <w:tr w:rsidR="003A2E6F" w:rsidRPr="00C15C03" w:rsidTr="00760D70">
        <w:trPr>
          <w:trHeight w:val="240"/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lastRenderedPageBreak/>
              <w:t>二十二、作用于血液及造血器官的药物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1.肝素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（1）药理作用</w:t>
            </w:r>
          </w:p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（2）临床应用</w:t>
            </w:r>
          </w:p>
        </w:tc>
      </w:tr>
      <w:tr w:rsidR="003A2E6F" w:rsidRPr="00C15C03" w:rsidTr="00760D70">
        <w:trPr>
          <w:trHeight w:val="375"/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2.香豆素类抗凝血药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（1）药理作用</w:t>
            </w:r>
          </w:p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（2）药物相互作用</w:t>
            </w:r>
          </w:p>
        </w:tc>
      </w:tr>
      <w:tr w:rsidR="003A2E6F" w:rsidRPr="00C15C03" w:rsidTr="00760D70">
        <w:trPr>
          <w:trHeight w:val="255"/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3.抗血小板药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（1）阿司匹林的作用、作用机制及临床应用</w:t>
            </w:r>
          </w:p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（2）双嘧达莫的作用机制和临床应用</w:t>
            </w:r>
          </w:p>
        </w:tc>
      </w:tr>
      <w:tr w:rsidR="003A2E6F" w:rsidRPr="00C15C03" w:rsidTr="00760D70">
        <w:trPr>
          <w:trHeight w:val="240"/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4.纤维蛋白溶解药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链激酶的作用及临床应用</w:t>
            </w:r>
          </w:p>
        </w:tc>
      </w:tr>
      <w:tr w:rsidR="003A2E6F" w:rsidRPr="00C15C03" w:rsidTr="00760D70">
        <w:trPr>
          <w:trHeight w:val="330"/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S.促凝血药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维生素K的临床应用及不良反应</w:t>
            </w:r>
          </w:p>
        </w:tc>
      </w:tr>
      <w:tr w:rsidR="003A2E6F" w:rsidRPr="00C15C03" w:rsidTr="00760D70">
        <w:trPr>
          <w:trHeight w:val="225"/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6.抗贫血药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（1）铁剂的临床应用</w:t>
            </w:r>
          </w:p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（2）叶酸的药理作用和临床应用</w:t>
            </w:r>
          </w:p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（3）维生素B</w:t>
            </w:r>
            <w:r w:rsidRPr="00C15C03">
              <w:rPr>
                <w:rFonts w:ascii="宋体" w:hAnsi="宋体" w:hint="eastAsia"/>
                <w:sz w:val="24"/>
                <w:szCs w:val="24"/>
                <w:vertAlign w:val="subscript"/>
              </w:rPr>
              <w:t>12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的药理作用和临床应用</w:t>
            </w:r>
          </w:p>
        </w:tc>
      </w:tr>
      <w:tr w:rsidR="003A2E6F" w:rsidRPr="00C15C03" w:rsidTr="00760D70">
        <w:trPr>
          <w:trHeight w:val="285"/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7.血容量扩充剂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右旋糖酐的药理作用及临床应用</w:t>
            </w:r>
          </w:p>
        </w:tc>
      </w:tr>
      <w:tr w:rsidR="003A2E6F" w:rsidRPr="00C15C03" w:rsidTr="00760D70">
        <w:trPr>
          <w:trHeight w:val="330"/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hideMark/>
          </w:tcPr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二十三、组胺受体阻断药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1.H</w:t>
            </w:r>
            <w:r w:rsidRPr="00C15C03">
              <w:rPr>
                <w:rFonts w:ascii="宋体" w:hAnsi="宋体" w:hint="eastAsia"/>
                <w:sz w:val="24"/>
                <w:szCs w:val="24"/>
                <w:vertAlign w:val="subscript"/>
              </w:rPr>
              <w:t>1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受体阻断药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（1）氯苯那敏的药理作用、临床应用及不良反应</w:t>
            </w:r>
          </w:p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（2）氯雷他定的药理作用、临床应用及不良反应</w:t>
            </w:r>
          </w:p>
        </w:tc>
      </w:tr>
      <w:tr w:rsidR="003A2E6F" w:rsidRPr="00C15C03" w:rsidTr="00760D70">
        <w:trPr>
          <w:trHeight w:val="822"/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hideMark/>
          </w:tcPr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2.H</w:t>
            </w:r>
            <w:r w:rsidRPr="00C15C03">
              <w:rPr>
                <w:rFonts w:ascii="宋体" w:hAnsi="宋体" w:hint="eastAsia"/>
                <w:sz w:val="24"/>
                <w:szCs w:val="24"/>
                <w:vertAlign w:val="subscript"/>
              </w:rPr>
              <w:t>2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受体阻断药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hideMark/>
          </w:tcPr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雷尼替丁的药理作用及临床应用</w:t>
            </w:r>
          </w:p>
        </w:tc>
      </w:tr>
      <w:tr w:rsidR="003A2E6F" w:rsidRPr="00C15C03" w:rsidTr="00760D70">
        <w:trPr>
          <w:trHeight w:val="147"/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二十四、作用于呼吸系统的药物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1.抗炎平喘药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糖皮质激素的药理作用及临床应用</w:t>
            </w:r>
          </w:p>
        </w:tc>
      </w:tr>
      <w:tr w:rsidR="003A2E6F" w:rsidRPr="00C15C03" w:rsidTr="00760D70">
        <w:trPr>
          <w:trHeight w:val="150"/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2.支气管扩张药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（1）沙丁胺醇、特布他林的药理作用和临床应用</w:t>
            </w:r>
          </w:p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（2）氨茶碱的药理作用、作用机制及临床应用</w:t>
            </w:r>
          </w:p>
        </w:tc>
      </w:tr>
      <w:tr w:rsidR="003A2E6F" w:rsidRPr="00C15C03" w:rsidTr="00760D70">
        <w:trPr>
          <w:trHeight w:val="150"/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3.抗过敏平喘药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E6F" w:rsidRPr="00C15C03" w:rsidRDefault="003A2E6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色甘酸钠的药理作用及临床应用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二十五、作用于消化系统的药物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抗消化性溃疡药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（1）奥美拉唑的药理作用、临床应用及不良反应</w:t>
            </w:r>
          </w:p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（2）雷尼替丁的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药理作用及临床应用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二十六、肾上腺皮质激素类药物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糖皮质激素类药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（1）药理作用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（2）临床应用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（3）不良反应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（4）代表药物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二十七、甲状腺激素及抗甲状腺药物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抗甲状腺药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（1）硫脲类的药理作用、临床应用及不良反应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（2）碘及碘化物药理作用、临床应用及不良反应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二十八、胰岛素及口服降血糖药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1.胰岛素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胰岛素的药理作用、作用机制及临床应用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2.口服降血糖药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（1）胰岛素增敏剂罗格列酮的药理作用及临床应用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br/>
              <w:t>（2）磺酰脲类的药理作用及临床应用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br/>
              <w:t>（3）双胍类的药理作用及临床应用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br/>
              <w:t>（4）α葡萄糖苷酶抑制剂阿卡波糖的药理作用及临床应用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二十九、β-内酰胺类抗生素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1.青霉素类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（1）青霉素G的抗菌作用、临床应用及不良反应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（2）氨苄西林、阿莫西林的抗菌作用及临床应用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2.头孢菌素类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（1）各代产品的特点及常用药物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（2）临床应用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三十、大环内酯类及林可霉素类抗生素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1.红霉素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（1）抗菌作用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（2）临床应用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2.林可霉素类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林可霉素、克林霉素的抗菌作用及临床应用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三十一、氨基苷类抗生素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1.氨基苷类抗生素的共性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（1）抗菌作用及作用机制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（2）不良反应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2.常用氨基苷类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庆大霉素、妥布霉素、阿米卡星的临床应用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三十二、四环素类及氯霉素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1.四环素类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（1）四环素、多西环素、米诺环素的抗菌作用及临床应用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（2）不良反应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2.氯霉素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（1）抗菌作用及临床应用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（2）不良反应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三十三、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人工合成的抗菌药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1.喹诺酮类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第三代喹诺酮类药物的抗菌作用、作用机制、临床应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用及不良反应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2.磺胺类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抗菌作用、作用机制及临床应用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3.其他类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（1）甲氧苄啶的抗菌作用、作用机制及临床应用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br/>
              <w:t>（2）甲硝唑的抗菌作用、作用机制及临床应用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三十四、抗真菌药和抗病毒药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1.抗真菌药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氟康唑的药理作用及临床应用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2.抗病毒药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利巴韦林的药理作用及临床应用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三十五、抗</w:t>
            </w:r>
            <w:hyperlink r:id="rId6" w:tgtFrame="_blank" w:tooltip="结核病" w:history="1">
              <w:r w:rsidRPr="00C15C03">
                <w:rPr>
                  <w:rStyle w:val="a5"/>
                  <w:rFonts w:ascii="宋体" w:hAnsi="宋体" w:cs="宋体" w:hint="eastAsia"/>
                  <w:color w:val="auto"/>
                  <w:kern w:val="0"/>
                  <w:sz w:val="24"/>
                  <w:szCs w:val="24"/>
                </w:rPr>
                <w:t>结核病</w:t>
              </w:r>
            </w:hyperlink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药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1.异烟肼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（1）临床应用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（2）不良反应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2.利福平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（1）临床应用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（2）不良反应及药物相互作用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3.乙胺丁醇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（1）药理作用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（2）临床应用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4.吡嗪酰胺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（1）药理作用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br/>
              <w:t>（2）临床应用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三十六、抗疟药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1.主要用于控制症状的抗疟药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氯喹、青蒿素的药理作用及临床应用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2.主要用于控制远期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复发和传播的抗疟药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伯氨喹的药理作用、临床应用及不良反应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3.主要用于病因性预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防的抗疟药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乙胺嘧啶的药理作用及临床应用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三十七、抗恶性肿瘤药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1.抗肿瘤药的分类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（1）干扰核酸合成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（2）破坏DNA结构与功能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（3）嵌入DNA及干扰转录RNA</w:t>
            </w: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>（4）干扰蛋白质合成</w:t>
            </w:r>
          </w:p>
        </w:tc>
      </w:tr>
      <w:tr w:rsidR="003A2E6F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</w:rPr>
              <w:t>2.常用药物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E6F" w:rsidRPr="00C15C03" w:rsidRDefault="003A2E6F" w:rsidP="00760D7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15C03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甲氨蝶呤、巯嘌呤、羟基脲、环磷酰胺、氟尿嘧啶、阿霉素的临床应用</w:t>
            </w:r>
          </w:p>
        </w:tc>
      </w:tr>
    </w:tbl>
    <w:p w:rsidR="003A2E6F" w:rsidRDefault="003A2E6F" w:rsidP="003A2E6F">
      <w:pPr>
        <w:spacing w:line="360" w:lineRule="auto"/>
        <w:rPr>
          <w:rFonts w:ascii="宋体" w:hAnsi="宋体"/>
          <w:sz w:val="24"/>
          <w:szCs w:val="24"/>
        </w:rPr>
      </w:pPr>
    </w:p>
    <w:p w:rsidR="00C533B1" w:rsidRPr="003A2E6F" w:rsidRDefault="00C533B1"/>
    <w:sectPr w:rsidR="00C533B1" w:rsidRPr="003A2E6F" w:rsidSect="00C533B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60B2" w:rsidRDefault="001060B2" w:rsidP="003A2E6F">
      <w:r>
        <w:separator/>
      </w:r>
    </w:p>
  </w:endnote>
  <w:endnote w:type="continuationSeparator" w:id="0">
    <w:p w:rsidR="001060B2" w:rsidRDefault="001060B2" w:rsidP="003A2E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-18030">
    <w:altName w:val="Arial Unicode MS"/>
    <w:charset w:val="86"/>
    <w:family w:val="modern"/>
    <w:pitch w:val="fixed"/>
    <w:sig w:usb0="00000000" w:usb1="880F3C78" w:usb2="000A005E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45E" w:rsidRDefault="00F3645E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45E" w:rsidRDefault="00F3645E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45E" w:rsidRDefault="00F3645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60B2" w:rsidRDefault="001060B2" w:rsidP="003A2E6F">
      <w:r>
        <w:separator/>
      </w:r>
    </w:p>
  </w:footnote>
  <w:footnote w:type="continuationSeparator" w:id="0">
    <w:p w:rsidR="001060B2" w:rsidRDefault="001060B2" w:rsidP="003A2E6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45E" w:rsidRDefault="00F3645E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45E" w:rsidRPr="00F3645E" w:rsidRDefault="00F3645E" w:rsidP="00F3645E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</w:t>
    </w:r>
    <w:hyperlink r:id="rId2" w:history="1">
      <w:r>
        <w:rPr>
          <w:rStyle w:val="a5"/>
          <w:rFonts w:ascii="宋体" w:hAnsi="宋体" w:hint="eastAsia"/>
        </w:rPr>
        <w:t>正保远程教育</w:t>
      </w:r>
    </w:hyperlink>
    <w:r>
      <w:rPr>
        <w:rFonts w:ascii="宋体" w:hAnsi="宋体" w:hint="eastAsia"/>
      </w:rPr>
      <w:t>（美国纽交所上市公司　代码：DL）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45E" w:rsidRDefault="00F3645E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2E6F"/>
    <w:rsid w:val="000B5E77"/>
    <w:rsid w:val="001060B2"/>
    <w:rsid w:val="003A2E6F"/>
    <w:rsid w:val="00C533B1"/>
    <w:rsid w:val="00F34483"/>
    <w:rsid w:val="00F364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E6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A2E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A2E6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A2E6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A2E6F"/>
    <w:rPr>
      <w:sz w:val="18"/>
      <w:szCs w:val="18"/>
    </w:rPr>
  </w:style>
  <w:style w:type="character" w:styleId="a5">
    <w:name w:val="Hyperlink"/>
    <w:uiPriority w:val="99"/>
    <w:unhideWhenUsed/>
    <w:rsid w:val="003A2E6F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F3645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3645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424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ed66.com/webhtml/project/neikexue/jiehebingxue.htm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601</Words>
  <Characters>3430</Characters>
  <Application>Microsoft Office Word</Application>
  <DocSecurity>0</DocSecurity>
  <Lines>28</Lines>
  <Paragraphs>8</Paragraphs>
  <ScaleCrop>false</ScaleCrop>
  <Company/>
  <LinksUpToDate>false</LinksUpToDate>
  <CharactersWithSpaces>4023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2017-03-21T02:30:00Z</dcterms:created>
  <dcterms:modified xsi:type="dcterms:W3CDTF">2017-03-21T02:56:00Z</dcterms:modified>
</cp:coreProperties>
</file>