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1FEC" w:rsidRPr="00280AC6" w:rsidRDefault="00A11FEC" w:rsidP="00A11FEC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 w:rsidRPr="00280AC6">
        <w:rPr>
          <w:rFonts w:ascii="宋体" w:hAnsi="宋体" w:hint="eastAsia"/>
          <w:b/>
          <w:sz w:val="24"/>
          <w:szCs w:val="24"/>
        </w:rPr>
        <w:t>2017年临床执业医师《</w:t>
      </w:r>
      <w:r w:rsidRPr="00280AC6">
        <w:rPr>
          <w:rFonts w:ascii="宋体" w:hAnsi="宋体"/>
          <w:b/>
          <w:sz w:val="24"/>
          <w:szCs w:val="24"/>
        </w:rPr>
        <w:t>传染病、性传播疾病</w:t>
      </w:r>
      <w:r w:rsidRPr="00280AC6">
        <w:rPr>
          <w:rFonts w:ascii="宋体" w:hAnsi="宋体" w:hint="eastAsia"/>
          <w:b/>
          <w:sz w:val="24"/>
          <w:szCs w:val="24"/>
        </w:rPr>
        <w:t>》考试大纲</w:t>
      </w:r>
    </w:p>
    <w:p w:rsidR="00A11FEC" w:rsidRPr="00280AC6" w:rsidRDefault="00A11FEC" w:rsidP="00A11FEC">
      <w:pPr>
        <w:spacing w:line="360" w:lineRule="auto"/>
        <w:rPr>
          <w:rFonts w:ascii="宋体" w:hAnsi="宋体"/>
          <w:sz w:val="24"/>
          <w:szCs w:val="24"/>
        </w:rPr>
      </w:pPr>
      <w:r w:rsidRPr="00280AC6">
        <w:rPr>
          <w:rFonts w:ascii="宋体" w:hAnsi="宋体" w:hint="eastAsia"/>
          <w:sz w:val="24"/>
          <w:szCs w:val="24"/>
        </w:rPr>
        <w:t>2017年临床执业医师《传染病、性传播疾病》考试大纲已经顺利公布，请广大临床执业医师考生参考：</w:t>
      </w:r>
    </w:p>
    <w:tbl>
      <w:tblPr>
        <w:tblW w:w="9377" w:type="dxa"/>
        <w:jc w:val="center"/>
        <w:tblCellSpacing w:w="0" w:type="dxa"/>
        <w:tblInd w:w="-114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03"/>
        <w:gridCol w:w="2694"/>
        <w:gridCol w:w="5580"/>
      </w:tblGrid>
      <w:tr w:rsidR="00A11FEC" w:rsidRPr="00280AC6" w:rsidTr="00760D70">
        <w:trPr>
          <w:tblCellSpacing w:w="0" w:type="dxa"/>
          <w:jc w:val="center"/>
        </w:trPr>
        <w:tc>
          <w:tcPr>
            <w:tcW w:w="110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十二、传染病、性传播疾病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（一）传染病总论</w:t>
            </w:r>
          </w:p>
        </w:tc>
        <w:tc>
          <w:tcPr>
            <w:tcW w:w="5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（1）感染过程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（2）感染过程中病原体作用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（3）感染过程中免疫应答作用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（4）流行的基本条件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（5）影响流行过程的因素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（6）基本特征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（7）诊断的主要方法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（8）治疗与主要预防方法</w:t>
            </w:r>
          </w:p>
        </w:tc>
      </w:tr>
      <w:tr w:rsidR="00A11FEC" w:rsidRPr="00280AC6" w:rsidTr="00760D70">
        <w:trPr>
          <w:tblCellSpacing w:w="0" w:type="dxa"/>
          <w:jc w:val="center"/>
        </w:trPr>
        <w:tc>
          <w:tcPr>
            <w:tcW w:w="110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（二）常见传染病</w:t>
            </w:r>
          </w:p>
        </w:tc>
        <w:tc>
          <w:tcPr>
            <w:tcW w:w="5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A11FEC" w:rsidRPr="00280AC6" w:rsidTr="00760D70">
        <w:trPr>
          <w:tblCellSpacing w:w="0" w:type="dxa"/>
          <w:jc w:val="center"/>
        </w:trPr>
        <w:tc>
          <w:tcPr>
            <w:tcW w:w="110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1.病毒性肝炎</w:t>
            </w:r>
          </w:p>
        </w:tc>
        <w:tc>
          <w:tcPr>
            <w:tcW w:w="5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（1）病原学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（2）流行病学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（3）临床分型及表现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（4）诊断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（5）慢性肝炎和重型肝炎的治疗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（6）预防</w:t>
            </w:r>
          </w:p>
        </w:tc>
      </w:tr>
      <w:tr w:rsidR="00A11FEC" w:rsidRPr="00280AC6" w:rsidTr="00760D70">
        <w:trPr>
          <w:tblCellSpacing w:w="0" w:type="dxa"/>
          <w:jc w:val="center"/>
        </w:trPr>
        <w:tc>
          <w:tcPr>
            <w:tcW w:w="110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2.肾综合征出血热（流行性出血热）</w:t>
            </w:r>
          </w:p>
        </w:tc>
        <w:tc>
          <w:tcPr>
            <w:tcW w:w="5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（1）病原学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（2）流行病学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（3）临床表现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（4）诊断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（5）各期治疗要点与主要预防措施</w:t>
            </w:r>
          </w:p>
        </w:tc>
      </w:tr>
      <w:tr w:rsidR="00A11FEC" w:rsidRPr="00280AC6" w:rsidTr="00760D70">
        <w:trPr>
          <w:tblCellSpacing w:w="0" w:type="dxa"/>
          <w:jc w:val="center"/>
        </w:trPr>
        <w:tc>
          <w:tcPr>
            <w:tcW w:w="110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3.流行性乙型脑炎</w:t>
            </w:r>
          </w:p>
        </w:tc>
        <w:tc>
          <w:tcPr>
            <w:tcW w:w="5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（1）病原学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（2）流行病学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（3）临床表现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（4）诊断、确诊依据与鉴别诊断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（5）治疗原则与预防</w:t>
            </w:r>
          </w:p>
        </w:tc>
      </w:tr>
      <w:tr w:rsidR="00A11FEC" w:rsidRPr="00280AC6" w:rsidTr="00760D70">
        <w:trPr>
          <w:tblCellSpacing w:w="0" w:type="dxa"/>
          <w:jc w:val="center"/>
        </w:trPr>
        <w:tc>
          <w:tcPr>
            <w:tcW w:w="110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4.钩端螺旋体病</w:t>
            </w:r>
          </w:p>
        </w:tc>
        <w:tc>
          <w:tcPr>
            <w:tcW w:w="5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（1）病原学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（2）流行病学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（3）临床表现</w:t>
            </w:r>
          </w:p>
        </w:tc>
      </w:tr>
      <w:tr w:rsidR="00A11FEC" w:rsidRPr="00280AC6" w:rsidTr="00760D70">
        <w:trPr>
          <w:tblCellSpacing w:w="0" w:type="dxa"/>
          <w:jc w:val="center"/>
        </w:trPr>
        <w:tc>
          <w:tcPr>
            <w:tcW w:w="110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5.伤寒</w:t>
            </w:r>
          </w:p>
        </w:tc>
        <w:tc>
          <w:tcPr>
            <w:tcW w:w="5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（1）病原学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（2）病理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（3）流行病学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（4）临床表现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（5）诊断及确诊依据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（6）病原治疗</w:t>
            </w:r>
          </w:p>
        </w:tc>
      </w:tr>
      <w:tr w:rsidR="00A11FEC" w:rsidRPr="00280AC6" w:rsidTr="00760D70">
        <w:trPr>
          <w:tblCellSpacing w:w="0" w:type="dxa"/>
          <w:jc w:val="center"/>
        </w:trPr>
        <w:tc>
          <w:tcPr>
            <w:tcW w:w="110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6.细菌性痢疾</w:t>
            </w:r>
          </w:p>
        </w:tc>
        <w:tc>
          <w:tcPr>
            <w:tcW w:w="5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（1）病原学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（2）流行病学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（3）临床表现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（4）诊断及确诊依据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（5）病原治疗</w:t>
            </w:r>
          </w:p>
        </w:tc>
      </w:tr>
      <w:tr w:rsidR="00A11FEC" w:rsidRPr="00280AC6" w:rsidTr="00760D70">
        <w:trPr>
          <w:tblCellSpacing w:w="0" w:type="dxa"/>
          <w:jc w:val="center"/>
        </w:trPr>
        <w:tc>
          <w:tcPr>
            <w:tcW w:w="110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7.霍乱</w:t>
            </w:r>
          </w:p>
        </w:tc>
        <w:tc>
          <w:tcPr>
            <w:tcW w:w="5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（1）病原学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（2）流行病学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（3）病理生理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（4）临床表现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（5）诊断及确诊依据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（6）补液疗法及病原治疗</w:t>
            </w:r>
          </w:p>
        </w:tc>
      </w:tr>
      <w:tr w:rsidR="00A11FEC" w:rsidRPr="00280AC6" w:rsidTr="00760D70">
        <w:trPr>
          <w:tblCellSpacing w:w="0" w:type="dxa"/>
          <w:jc w:val="center"/>
        </w:trPr>
        <w:tc>
          <w:tcPr>
            <w:tcW w:w="110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8.流行性脑脊髓膜炎</w:t>
            </w:r>
          </w:p>
        </w:tc>
        <w:tc>
          <w:tcPr>
            <w:tcW w:w="5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（1）病原学及分型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（2）流行病学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（3）临床分型及表现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（4）诊断依据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（5）病原治疗及暴发型流脑的治疗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（6）预防</w:t>
            </w:r>
          </w:p>
        </w:tc>
      </w:tr>
      <w:tr w:rsidR="00A11FEC" w:rsidRPr="00280AC6" w:rsidTr="00760D70">
        <w:trPr>
          <w:tblCellSpacing w:w="0" w:type="dxa"/>
          <w:jc w:val="center"/>
        </w:trPr>
        <w:tc>
          <w:tcPr>
            <w:tcW w:w="110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9.疟疾</w:t>
            </w:r>
          </w:p>
        </w:tc>
        <w:tc>
          <w:tcPr>
            <w:tcW w:w="5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（1）病原学</w:t>
            </w:r>
            <w:r w:rsidRPr="00280AC6">
              <w:rPr>
                <w:rFonts w:ascii="宋体" w:hAnsi="宋体" w:hint="eastAsia"/>
                <w:sz w:val="24"/>
                <w:szCs w:val="24"/>
              </w:rPr>
              <w:t>种类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（2）流行病学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lastRenderedPageBreak/>
              <w:t>（3）典型间日疟的临床表现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（4）诊断及确诊依据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 w:rsidR="00A11FEC" w:rsidRPr="00280AC6" w:rsidTr="00760D70">
        <w:trPr>
          <w:tblCellSpacing w:w="0" w:type="dxa"/>
          <w:jc w:val="center"/>
        </w:trPr>
        <w:tc>
          <w:tcPr>
            <w:tcW w:w="110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10.日本血吸虫病</w:t>
            </w:r>
          </w:p>
        </w:tc>
        <w:tc>
          <w:tcPr>
            <w:tcW w:w="5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（1）病原学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（2）流行病学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（3）临床表现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（4）诊断及确诊依据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（5）病原治疗与预防</w:t>
            </w:r>
          </w:p>
        </w:tc>
      </w:tr>
      <w:tr w:rsidR="00A11FEC" w:rsidRPr="00280AC6" w:rsidTr="00760D70">
        <w:trPr>
          <w:tblCellSpacing w:w="0" w:type="dxa"/>
          <w:jc w:val="center"/>
        </w:trPr>
        <w:tc>
          <w:tcPr>
            <w:tcW w:w="110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11.囊尾蚴病</w:t>
            </w:r>
          </w:p>
        </w:tc>
        <w:tc>
          <w:tcPr>
            <w:tcW w:w="5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（1）病原学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（2）流行病学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（3）临床表现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（4）确诊依据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 w:rsidR="00A11FEC" w:rsidRPr="00280AC6" w:rsidTr="00760D70">
        <w:trPr>
          <w:tblCellSpacing w:w="0" w:type="dxa"/>
          <w:jc w:val="center"/>
        </w:trPr>
        <w:tc>
          <w:tcPr>
            <w:tcW w:w="110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12.艾滋病</w:t>
            </w:r>
          </w:p>
        </w:tc>
        <w:tc>
          <w:tcPr>
            <w:tcW w:w="5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（1）病原学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（2）流行病学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（3）临床分期及各期主要临床表现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（4）诊断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（5）抗病毒治疗与预防</w:t>
            </w:r>
          </w:p>
        </w:tc>
      </w:tr>
      <w:tr w:rsidR="00A11FEC" w:rsidRPr="00280AC6" w:rsidTr="00760D70">
        <w:trPr>
          <w:tblCellSpacing w:w="0" w:type="dxa"/>
          <w:jc w:val="center"/>
        </w:trPr>
        <w:tc>
          <w:tcPr>
            <w:tcW w:w="110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（三）性传播疾病</w:t>
            </w:r>
          </w:p>
        </w:tc>
        <w:tc>
          <w:tcPr>
            <w:tcW w:w="5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A11FEC" w:rsidRPr="00280AC6" w:rsidTr="00760D70">
        <w:trPr>
          <w:tblCellSpacing w:w="0" w:type="dxa"/>
          <w:jc w:val="center"/>
        </w:trPr>
        <w:tc>
          <w:tcPr>
            <w:tcW w:w="110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1.淋病</w:t>
            </w:r>
          </w:p>
        </w:tc>
        <w:tc>
          <w:tcPr>
            <w:tcW w:w="5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（1）病原体及其特点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（2）传播途径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（3）临床表现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（4）诊断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（5）治疗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（6）预防措施</w:t>
            </w:r>
          </w:p>
        </w:tc>
      </w:tr>
      <w:tr w:rsidR="00A11FEC" w:rsidRPr="00280AC6" w:rsidTr="00760D70">
        <w:trPr>
          <w:tblCellSpacing w:w="0" w:type="dxa"/>
          <w:jc w:val="center"/>
        </w:trPr>
        <w:tc>
          <w:tcPr>
            <w:tcW w:w="110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2.梅毒</w:t>
            </w:r>
          </w:p>
        </w:tc>
        <w:tc>
          <w:tcPr>
            <w:tcW w:w="5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（1）病原体及其特点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（2）传播途径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（3）分期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lastRenderedPageBreak/>
              <w:t>（4）临床表现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（5）实验室诊断依据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（6）治疗与预防措施</w:t>
            </w:r>
          </w:p>
        </w:tc>
      </w:tr>
      <w:tr w:rsidR="00A11FEC" w:rsidRPr="00280AC6" w:rsidTr="00760D70">
        <w:trPr>
          <w:tblCellSpacing w:w="0" w:type="dxa"/>
          <w:jc w:val="center"/>
        </w:trPr>
        <w:tc>
          <w:tcPr>
            <w:tcW w:w="110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3.生殖道沙眼衣原体感染</w:t>
            </w:r>
          </w:p>
        </w:tc>
        <w:tc>
          <w:tcPr>
            <w:tcW w:w="5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（1）病原体及其特点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（2）传播途径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（3）临床表现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（4）诊断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（5）治疗与预防措施</w:t>
            </w:r>
          </w:p>
        </w:tc>
      </w:tr>
      <w:tr w:rsidR="00A11FEC" w:rsidRPr="00280AC6" w:rsidTr="00760D70">
        <w:trPr>
          <w:tblCellSpacing w:w="0" w:type="dxa"/>
          <w:jc w:val="center"/>
        </w:trPr>
        <w:tc>
          <w:tcPr>
            <w:tcW w:w="110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4.生殖道病毒感染</w:t>
            </w:r>
          </w:p>
        </w:tc>
        <w:tc>
          <w:tcPr>
            <w:tcW w:w="5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（1）生殖器疱疹的传播途径、临床表现、诊断依据、治疗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（2）生殖道巨细胞病毒感染对胎儿、新生儿的危害及诊断依据</w:t>
            </w:r>
          </w:p>
        </w:tc>
      </w:tr>
      <w:tr w:rsidR="00A11FEC" w:rsidRPr="00280AC6" w:rsidTr="00760D70">
        <w:trPr>
          <w:tblCellSpacing w:w="0" w:type="dxa"/>
          <w:jc w:val="center"/>
        </w:trPr>
        <w:tc>
          <w:tcPr>
            <w:tcW w:w="110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5.尖锐湿疣</w:t>
            </w:r>
          </w:p>
        </w:tc>
        <w:tc>
          <w:tcPr>
            <w:tcW w:w="5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（2）传播途径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（3）临床表现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（4）诊断</w:t>
            </w:r>
          </w:p>
          <w:p w:rsidR="00A11FEC" w:rsidRPr="00280AC6" w:rsidRDefault="00A11FEC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</w:tbl>
    <w:p w:rsidR="00A11FEC" w:rsidRDefault="00A11FEC" w:rsidP="00A11FEC">
      <w:pPr>
        <w:spacing w:line="360" w:lineRule="auto"/>
        <w:rPr>
          <w:rFonts w:ascii="宋体" w:hAnsi="宋体"/>
          <w:sz w:val="24"/>
          <w:szCs w:val="24"/>
        </w:rPr>
      </w:pPr>
    </w:p>
    <w:p w:rsidR="00C533B1" w:rsidRPr="00A11FEC" w:rsidRDefault="00C533B1"/>
    <w:sectPr w:rsidR="00C533B1" w:rsidRPr="00A11FEC" w:rsidSect="00C533B1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6BF0" w:rsidRDefault="00C26BF0" w:rsidP="00A11FEC">
      <w:r>
        <w:separator/>
      </w:r>
    </w:p>
  </w:endnote>
  <w:endnote w:type="continuationSeparator" w:id="0">
    <w:p w:rsidR="00C26BF0" w:rsidRDefault="00C26BF0" w:rsidP="00A11F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6BF0" w:rsidRDefault="00C26BF0" w:rsidP="00A11FEC">
      <w:r>
        <w:separator/>
      </w:r>
    </w:p>
  </w:footnote>
  <w:footnote w:type="continuationSeparator" w:id="0">
    <w:p w:rsidR="00C26BF0" w:rsidRDefault="00C26BF0" w:rsidP="00A11FE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5C89" w:rsidRPr="00995C89" w:rsidRDefault="00995C89" w:rsidP="00995C89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proofErr w:type="gramStart"/>
      <w:r>
        <w:rPr>
          <w:rStyle w:val="a5"/>
          <w:rFonts w:ascii="宋体" w:hAnsi="宋体" w:hint="eastAsia"/>
        </w:rPr>
        <w:t>正保远程</w:t>
      </w:r>
      <w:proofErr w:type="gramEnd"/>
      <w:r>
        <w:rPr>
          <w:rStyle w:val="a5"/>
          <w:rFonts w:ascii="宋体" w:hAnsi="宋体" w:hint="eastAsia"/>
        </w:rPr>
        <w:t>教育</w:t>
      </w:r>
    </w:hyperlink>
    <w:r>
      <w:rPr>
        <w:rFonts w:ascii="宋体" w:hAnsi="宋体" w:hint="eastAsia"/>
      </w:rPr>
      <w:t>（美国</w:t>
    </w:r>
    <w:proofErr w:type="gramStart"/>
    <w:r>
      <w:rPr>
        <w:rFonts w:ascii="宋体" w:hAnsi="宋体" w:hint="eastAsia"/>
      </w:rPr>
      <w:t>纽</w:t>
    </w:r>
    <w:proofErr w:type="gramEnd"/>
    <w:r>
      <w:rPr>
        <w:rFonts w:ascii="宋体" w:hAnsi="宋体" w:hint="eastAsia"/>
      </w:rPr>
      <w:t>交所上市公司　代码：DL）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1FEC"/>
    <w:rsid w:val="004701F3"/>
    <w:rsid w:val="00995C89"/>
    <w:rsid w:val="00A11FEC"/>
    <w:rsid w:val="00C26BF0"/>
    <w:rsid w:val="00C533B1"/>
    <w:rsid w:val="00CB2C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F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11F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11FE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11FE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11FEC"/>
    <w:rPr>
      <w:sz w:val="18"/>
      <w:szCs w:val="18"/>
    </w:rPr>
  </w:style>
  <w:style w:type="character" w:styleId="a5">
    <w:name w:val="Hyperlink"/>
    <w:uiPriority w:val="99"/>
    <w:semiHidden/>
    <w:unhideWhenUsed/>
    <w:rsid w:val="00995C89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995C8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95C8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683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178</Words>
  <Characters>1020</Characters>
  <Application>Microsoft Office Word</Application>
  <DocSecurity>0</DocSecurity>
  <Lines>8</Lines>
  <Paragraphs>2</Paragraphs>
  <ScaleCrop>false</ScaleCrop>
  <Company/>
  <LinksUpToDate>false</LinksUpToDate>
  <CharactersWithSpaces>1196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2017-03-21T02:44:00Z</dcterms:created>
  <dcterms:modified xsi:type="dcterms:W3CDTF">2017-03-21T02:49:00Z</dcterms:modified>
</cp:coreProperties>
</file>