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721A" w:rsidRPr="009A2172" w:rsidRDefault="00A4721A" w:rsidP="00A4721A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 w:rsidRPr="009A2172">
        <w:rPr>
          <w:rFonts w:ascii="宋体" w:hAnsi="宋体" w:hint="eastAsia"/>
          <w:b/>
          <w:sz w:val="24"/>
          <w:szCs w:val="24"/>
        </w:rPr>
        <w:t>2017年临床执业医师《代谢、</w:t>
      </w:r>
      <w:r w:rsidRPr="009A2172">
        <w:rPr>
          <w:rFonts w:ascii="宋体" w:hAnsi="宋体"/>
          <w:b/>
          <w:sz w:val="24"/>
          <w:szCs w:val="24"/>
        </w:rPr>
        <w:t>内分泌系统</w:t>
      </w:r>
      <w:r w:rsidRPr="009A2172">
        <w:rPr>
          <w:rFonts w:ascii="宋体" w:hAnsi="宋体" w:hint="eastAsia"/>
          <w:b/>
          <w:sz w:val="24"/>
          <w:szCs w:val="24"/>
        </w:rPr>
        <w:t>》考试大纲</w:t>
      </w:r>
    </w:p>
    <w:p w:rsidR="00A4721A" w:rsidRPr="009A2172" w:rsidRDefault="00A4721A" w:rsidP="00A4721A">
      <w:pPr>
        <w:spacing w:line="360" w:lineRule="auto"/>
        <w:rPr>
          <w:rFonts w:ascii="宋体" w:hAnsi="宋体"/>
          <w:sz w:val="24"/>
          <w:szCs w:val="24"/>
        </w:rPr>
      </w:pPr>
      <w:r w:rsidRPr="009A2172">
        <w:rPr>
          <w:rFonts w:ascii="宋体" w:hAnsi="宋体" w:hint="eastAsia"/>
          <w:sz w:val="24"/>
          <w:szCs w:val="24"/>
        </w:rPr>
        <w:t>2017年临床执业医师《代谢、内分泌系统》考试大纲已经顺利公布，请广大临床执业医师考生参考：</w:t>
      </w:r>
    </w:p>
    <w:tbl>
      <w:tblPr>
        <w:tblW w:w="9347" w:type="dxa"/>
        <w:jc w:val="center"/>
        <w:tblCellSpacing w:w="0" w:type="dxa"/>
        <w:tblInd w:w="-93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88"/>
        <w:gridCol w:w="2694"/>
        <w:gridCol w:w="5565"/>
      </w:tblGrid>
      <w:tr w:rsidR="00A4721A" w:rsidRPr="009A2172" w:rsidTr="00760D70">
        <w:trPr>
          <w:tblCellSpacing w:w="0" w:type="dxa"/>
          <w:jc w:val="center"/>
        </w:trPr>
        <w:tc>
          <w:tcPr>
            <w:tcW w:w="108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七、</w:t>
            </w:r>
            <w:r w:rsidRPr="009A2172">
              <w:rPr>
                <w:rFonts w:ascii="宋体" w:hAnsi="宋体" w:hint="eastAsia"/>
                <w:sz w:val="24"/>
                <w:szCs w:val="24"/>
              </w:rPr>
              <w:t>代谢、</w:t>
            </w:r>
            <w:r w:rsidRPr="009A2172">
              <w:rPr>
                <w:rFonts w:ascii="宋体" w:hAnsi="宋体"/>
                <w:sz w:val="24"/>
                <w:szCs w:val="24"/>
              </w:rPr>
              <w:t>内分泌系统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（一）内分泌及代谢疾病概述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A4721A" w:rsidRPr="009A2172" w:rsidTr="00760D70">
        <w:trPr>
          <w:tblCellSpacing w:w="0" w:type="dxa"/>
          <w:jc w:val="center"/>
        </w:trPr>
        <w:tc>
          <w:tcPr>
            <w:tcW w:w="108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1.内分泌系统概述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（1）概念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（2）内分泌系统、器官和组织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（3）内分泌器官的生理功能</w:t>
            </w:r>
          </w:p>
        </w:tc>
      </w:tr>
      <w:tr w:rsidR="00A4721A" w:rsidRPr="009A2172" w:rsidTr="00760D70">
        <w:trPr>
          <w:tblCellSpacing w:w="0" w:type="dxa"/>
          <w:jc w:val="center"/>
        </w:trPr>
        <w:tc>
          <w:tcPr>
            <w:tcW w:w="108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2.内分泌及代谢疾病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（1）内分泌及代谢疾病常见临床表现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（2）内分泌疾病的功能状态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（3）内分泌疾病病因诊断、功能诊断和定位诊断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（4）内分泌及代谢疾病的治疗</w:t>
            </w:r>
          </w:p>
        </w:tc>
      </w:tr>
      <w:tr w:rsidR="00A4721A" w:rsidRPr="009A2172" w:rsidTr="00760D70">
        <w:trPr>
          <w:tblCellSpacing w:w="0" w:type="dxa"/>
          <w:jc w:val="center"/>
        </w:trPr>
        <w:tc>
          <w:tcPr>
            <w:tcW w:w="108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（二）下丘脑-垂体病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垂体的解剖和生理</w:t>
            </w:r>
          </w:p>
        </w:tc>
      </w:tr>
      <w:tr w:rsidR="00A4721A" w:rsidRPr="009A2172" w:rsidTr="00760D70">
        <w:trPr>
          <w:tblCellSpacing w:w="0" w:type="dxa"/>
          <w:jc w:val="center"/>
        </w:trPr>
        <w:tc>
          <w:tcPr>
            <w:tcW w:w="108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1.垂体腺瘤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分类</w:t>
            </w:r>
          </w:p>
        </w:tc>
      </w:tr>
      <w:tr w:rsidR="00A4721A" w:rsidRPr="009A2172" w:rsidTr="00760D70">
        <w:trPr>
          <w:tblCellSpacing w:w="0" w:type="dxa"/>
          <w:jc w:val="center"/>
        </w:trPr>
        <w:tc>
          <w:tcPr>
            <w:tcW w:w="108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2.</w:t>
            </w:r>
            <w:proofErr w:type="gramStart"/>
            <w:r w:rsidRPr="009A2172">
              <w:rPr>
                <w:rFonts w:ascii="宋体" w:hAnsi="宋体"/>
                <w:sz w:val="24"/>
                <w:szCs w:val="24"/>
              </w:rPr>
              <w:t>泌</w:t>
            </w:r>
            <w:proofErr w:type="gramEnd"/>
            <w:r w:rsidRPr="009A2172">
              <w:rPr>
                <w:rFonts w:ascii="宋体" w:hAnsi="宋体"/>
                <w:sz w:val="24"/>
                <w:szCs w:val="24"/>
              </w:rPr>
              <w:t>乳素瘤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（1）临床表现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（2）诊断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 w:rsidR="00A4721A" w:rsidRPr="009A2172" w:rsidTr="00760D70">
        <w:trPr>
          <w:tblCellSpacing w:w="0" w:type="dxa"/>
          <w:jc w:val="center"/>
        </w:trPr>
        <w:tc>
          <w:tcPr>
            <w:tcW w:w="108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3.生长激素分泌瘤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（1）临床表现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（2）诊断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 w:rsidR="00A4721A" w:rsidRPr="009A2172" w:rsidTr="00760D70">
        <w:trPr>
          <w:tblCellSpacing w:w="0" w:type="dxa"/>
          <w:jc w:val="center"/>
        </w:trPr>
        <w:tc>
          <w:tcPr>
            <w:tcW w:w="108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4.腺垂体功能减退症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（3）诊断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 w:rsidR="00A4721A" w:rsidRPr="009A2172" w:rsidTr="00760D70">
        <w:trPr>
          <w:tblCellSpacing w:w="0" w:type="dxa"/>
          <w:jc w:val="center"/>
        </w:trPr>
        <w:tc>
          <w:tcPr>
            <w:tcW w:w="108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5.中枢性尿崩症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（3）诊断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 w:rsidR="00A4721A" w:rsidRPr="009A2172" w:rsidTr="00760D70">
        <w:trPr>
          <w:tblCellSpacing w:w="0" w:type="dxa"/>
          <w:jc w:val="center"/>
        </w:trPr>
        <w:tc>
          <w:tcPr>
            <w:tcW w:w="108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（三）甲状腺疾病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A4721A" w:rsidRPr="009A2172" w:rsidTr="00760D70">
        <w:trPr>
          <w:tblCellSpacing w:w="0" w:type="dxa"/>
          <w:jc w:val="center"/>
        </w:trPr>
        <w:tc>
          <w:tcPr>
            <w:tcW w:w="108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1.甲状腺的解剖和生理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（1）甲状腺解剖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（2）甲状腺生理</w:t>
            </w:r>
          </w:p>
        </w:tc>
      </w:tr>
      <w:tr w:rsidR="00A4721A" w:rsidRPr="009A2172" w:rsidTr="00760D70">
        <w:trPr>
          <w:tblCellSpacing w:w="0" w:type="dxa"/>
          <w:jc w:val="center"/>
        </w:trPr>
        <w:tc>
          <w:tcPr>
            <w:tcW w:w="108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2.甲状腺功能亢进症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（4）甲亢性心脏病的诊断和治疗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（5）甲亢合并周期性瘫痪的诊断和治疗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（6）甲状腺危象的诊断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（7）抗甲状腺药物治疗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（8）放射性碘治疗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（9）手术治疗及术前准备</w:t>
            </w:r>
          </w:p>
        </w:tc>
      </w:tr>
      <w:tr w:rsidR="00A4721A" w:rsidRPr="009A2172" w:rsidTr="00760D70">
        <w:trPr>
          <w:tblCellSpacing w:w="0" w:type="dxa"/>
          <w:jc w:val="center"/>
        </w:trPr>
        <w:tc>
          <w:tcPr>
            <w:tcW w:w="108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3.甲状腺功能减退症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 w:rsidR="00A4721A" w:rsidRPr="009A2172" w:rsidTr="00760D70">
        <w:trPr>
          <w:tblCellSpacing w:w="0" w:type="dxa"/>
          <w:jc w:val="center"/>
        </w:trPr>
        <w:tc>
          <w:tcPr>
            <w:tcW w:w="108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4.亚急性甲状腺炎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（1）临床表现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（2）诊断与鉴别诊断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 w:rsidR="00A4721A" w:rsidRPr="009A2172" w:rsidTr="00760D70">
        <w:trPr>
          <w:tblCellSpacing w:w="0" w:type="dxa"/>
          <w:jc w:val="center"/>
        </w:trPr>
        <w:tc>
          <w:tcPr>
            <w:tcW w:w="108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5.单纯性甲状腺肿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（2）病理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（3）临床表现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（5）治疗</w:t>
            </w:r>
            <w:r w:rsidRPr="009A2172">
              <w:rPr>
                <w:rFonts w:ascii="宋体" w:hAnsi="宋体" w:hint="eastAsia"/>
                <w:sz w:val="24"/>
                <w:szCs w:val="24"/>
              </w:rPr>
              <w:t>与预防</w:t>
            </w:r>
          </w:p>
        </w:tc>
      </w:tr>
      <w:tr w:rsidR="00A4721A" w:rsidRPr="009A2172" w:rsidTr="00760D70">
        <w:trPr>
          <w:tblCellSpacing w:w="0" w:type="dxa"/>
          <w:jc w:val="center"/>
        </w:trPr>
        <w:tc>
          <w:tcPr>
            <w:tcW w:w="108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6.甲状腺癌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（1）病理类型及临床-病理联系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 w:rsidR="00A4721A" w:rsidRPr="009A2172" w:rsidTr="00760D70">
        <w:trPr>
          <w:tblCellSpacing w:w="0" w:type="dxa"/>
          <w:jc w:val="center"/>
        </w:trPr>
        <w:tc>
          <w:tcPr>
            <w:tcW w:w="108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（四）甲状旁腺疾病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甲状旁腺的解剖和生理</w:t>
            </w:r>
          </w:p>
        </w:tc>
      </w:tr>
      <w:tr w:rsidR="00A4721A" w:rsidRPr="009A2172" w:rsidTr="00760D70">
        <w:trPr>
          <w:tblCellSpacing w:w="0" w:type="dxa"/>
          <w:jc w:val="center"/>
        </w:trPr>
        <w:tc>
          <w:tcPr>
            <w:tcW w:w="108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甲状旁腺功能亢进症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（3）诊断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 w:rsidR="00A4721A" w:rsidRPr="009A2172" w:rsidTr="00760D70">
        <w:trPr>
          <w:tblCellSpacing w:w="0" w:type="dxa"/>
          <w:jc w:val="center"/>
        </w:trPr>
        <w:tc>
          <w:tcPr>
            <w:tcW w:w="108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（五）肾上腺疾病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 w:hint="eastAsia"/>
                <w:sz w:val="24"/>
                <w:szCs w:val="24"/>
              </w:rPr>
              <w:t>肾上腺的解剖和生理</w:t>
            </w:r>
          </w:p>
        </w:tc>
      </w:tr>
      <w:tr w:rsidR="00A4721A" w:rsidRPr="009A2172" w:rsidTr="00760D70">
        <w:trPr>
          <w:tblCellSpacing w:w="0" w:type="dxa"/>
          <w:jc w:val="center"/>
        </w:trPr>
        <w:tc>
          <w:tcPr>
            <w:tcW w:w="108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1.</w:t>
            </w:r>
            <w:proofErr w:type="gramStart"/>
            <w:r w:rsidRPr="009A2172">
              <w:rPr>
                <w:rFonts w:ascii="宋体" w:hAnsi="宋体"/>
                <w:sz w:val="24"/>
                <w:szCs w:val="24"/>
              </w:rPr>
              <w:t>库欣综合征</w:t>
            </w:r>
            <w:proofErr w:type="gramEnd"/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（3）诊断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 w:rsidR="00A4721A" w:rsidRPr="009A2172" w:rsidTr="00760D70">
        <w:trPr>
          <w:tblCellSpacing w:w="0" w:type="dxa"/>
          <w:jc w:val="center"/>
        </w:trPr>
        <w:tc>
          <w:tcPr>
            <w:tcW w:w="108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2.原发性醛固酮增多症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（3）诊断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 w:rsidR="00A4721A" w:rsidRPr="009A2172" w:rsidTr="00760D70">
        <w:trPr>
          <w:tblCellSpacing w:w="0" w:type="dxa"/>
          <w:jc w:val="center"/>
        </w:trPr>
        <w:tc>
          <w:tcPr>
            <w:tcW w:w="108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3.原发性慢性肾上腺皮质功能减退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（3）诊断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（4）治疗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（5）肾上腺危象的治疗</w:t>
            </w:r>
          </w:p>
        </w:tc>
      </w:tr>
      <w:tr w:rsidR="00A4721A" w:rsidRPr="009A2172" w:rsidTr="00760D70">
        <w:trPr>
          <w:tblCellSpacing w:w="0" w:type="dxa"/>
          <w:jc w:val="center"/>
        </w:trPr>
        <w:tc>
          <w:tcPr>
            <w:tcW w:w="108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4.嗜铬细胞瘤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（1）临床表现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（2）诊断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 w:rsidR="00A4721A" w:rsidRPr="009A2172" w:rsidTr="00760D70">
        <w:trPr>
          <w:tblCellSpacing w:w="0" w:type="dxa"/>
          <w:jc w:val="center"/>
        </w:trPr>
        <w:tc>
          <w:tcPr>
            <w:tcW w:w="108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（六）糖尿病与低血糖症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胰岛的解剖和生理</w:t>
            </w:r>
          </w:p>
        </w:tc>
      </w:tr>
      <w:tr w:rsidR="00A4721A" w:rsidRPr="009A2172" w:rsidTr="00760D70">
        <w:trPr>
          <w:tblCellSpacing w:w="0" w:type="dxa"/>
          <w:jc w:val="center"/>
        </w:trPr>
        <w:tc>
          <w:tcPr>
            <w:tcW w:w="108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1.糖尿病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（1）定义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（3）诊断和分型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（4）糖尿病急性并发症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（5）糖尿病慢性并发症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（6）综合防治原则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lastRenderedPageBreak/>
              <w:t>（7）降血糖药物治疗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（8）胰岛素治疗和胰岛素类似物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（9）糖尿病筛查及预防</w:t>
            </w:r>
          </w:p>
        </w:tc>
      </w:tr>
      <w:tr w:rsidR="00A4721A" w:rsidRPr="009A2172" w:rsidTr="00760D70">
        <w:trPr>
          <w:tblCellSpacing w:w="0" w:type="dxa"/>
          <w:jc w:val="center"/>
        </w:trPr>
        <w:tc>
          <w:tcPr>
            <w:tcW w:w="108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2.低血糖症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 w:rsidR="00A4721A" w:rsidRPr="009A2172" w:rsidTr="00760D70">
        <w:trPr>
          <w:tblCellSpacing w:w="0" w:type="dxa"/>
          <w:jc w:val="center"/>
        </w:trPr>
        <w:tc>
          <w:tcPr>
            <w:tcW w:w="108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（七</w:t>
            </w:r>
            <w:r w:rsidRPr="009A2172">
              <w:rPr>
                <w:rFonts w:ascii="宋体" w:hAnsi="宋体" w:hint="eastAsia"/>
                <w:sz w:val="24"/>
                <w:szCs w:val="24"/>
              </w:rPr>
              <w:t>）痛风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（1）临床表现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（2）诊断与鉴别诊断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 w:rsidR="00A4721A" w:rsidRPr="009A2172" w:rsidTr="00760D70">
        <w:trPr>
          <w:tblCellSpacing w:w="0" w:type="dxa"/>
          <w:jc w:val="center"/>
        </w:trPr>
        <w:tc>
          <w:tcPr>
            <w:tcW w:w="108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（八）水、电解质代谢和酸碱平衡失调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防治原则</w:t>
            </w:r>
          </w:p>
        </w:tc>
      </w:tr>
      <w:tr w:rsidR="00A4721A" w:rsidRPr="009A2172" w:rsidTr="00760D70">
        <w:trPr>
          <w:tblCellSpacing w:w="0" w:type="dxa"/>
          <w:jc w:val="center"/>
        </w:trPr>
        <w:tc>
          <w:tcPr>
            <w:tcW w:w="108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1.水和钠的代谢紊乱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（1）病因和分类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（3）诊断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 w:rsidR="00A4721A" w:rsidRPr="009A2172" w:rsidTr="00760D70">
        <w:trPr>
          <w:tblCellSpacing w:w="0" w:type="dxa"/>
          <w:jc w:val="center"/>
        </w:trPr>
        <w:tc>
          <w:tcPr>
            <w:tcW w:w="108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2.低钾血症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 w:rsidR="00A4721A" w:rsidRPr="009A2172" w:rsidTr="00760D70">
        <w:trPr>
          <w:tblCellSpacing w:w="0" w:type="dxa"/>
          <w:jc w:val="center"/>
        </w:trPr>
        <w:tc>
          <w:tcPr>
            <w:tcW w:w="108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3.高钾血症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（2）诊断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 w:rsidR="00A4721A" w:rsidRPr="009A2172" w:rsidTr="00760D70">
        <w:trPr>
          <w:tblCellSpacing w:w="0" w:type="dxa"/>
          <w:jc w:val="center"/>
        </w:trPr>
        <w:tc>
          <w:tcPr>
            <w:tcW w:w="108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4.代谢性酸中毒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（3）诊断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 w:rsidR="00A4721A" w:rsidRPr="009A2172" w:rsidTr="00760D70">
        <w:trPr>
          <w:tblCellSpacing w:w="0" w:type="dxa"/>
          <w:jc w:val="center"/>
        </w:trPr>
        <w:tc>
          <w:tcPr>
            <w:tcW w:w="108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5.代谢性碱中毒</w:t>
            </w:r>
          </w:p>
        </w:tc>
        <w:tc>
          <w:tcPr>
            <w:tcW w:w="5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lastRenderedPageBreak/>
              <w:t>（3）诊断</w:t>
            </w:r>
          </w:p>
          <w:p w:rsidR="00A4721A" w:rsidRPr="009A2172" w:rsidRDefault="00A4721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A2172"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</w:tbl>
    <w:p w:rsidR="00A4721A" w:rsidRPr="009A2172" w:rsidRDefault="00A4721A" w:rsidP="00A4721A">
      <w:pPr>
        <w:spacing w:line="360" w:lineRule="auto"/>
        <w:rPr>
          <w:rFonts w:ascii="宋体" w:hAnsi="宋体"/>
          <w:sz w:val="24"/>
          <w:szCs w:val="24"/>
        </w:rPr>
      </w:pPr>
    </w:p>
    <w:p w:rsidR="00C533B1" w:rsidRDefault="00C533B1"/>
    <w:sectPr w:rsidR="00C533B1" w:rsidSect="00C533B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725E" w:rsidRDefault="0040725E" w:rsidP="00A4721A">
      <w:r>
        <w:separator/>
      </w:r>
    </w:p>
  </w:endnote>
  <w:endnote w:type="continuationSeparator" w:id="0">
    <w:p w:rsidR="0040725E" w:rsidRDefault="0040725E" w:rsidP="00A472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41A5" w:rsidRDefault="005341A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41A5" w:rsidRDefault="005341A5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41A5" w:rsidRDefault="005341A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725E" w:rsidRDefault="0040725E" w:rsidP="00A4721A">
      <w:r>
        <w:separator/>
      </w:r>
    </w:p>
  </w:footnote>
  <w:footnote w:type="continuationSeparator" w:id="0">
    <w:p w:rsidR="0040725E" w:rsidRDefault="0040725E" w:rsidP="00A4721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41A5" w:rsidRDefault="005341A5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41A5" w:rsidRPr="005341A5" w:rsidRDefault="005341A5" w:rsidP="005341A5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proofErr w:type="gramStart"/>
      <w:r>
        <w:rPr>
          <w:rStyle w:val="a5"/>
          <w:rFonts w:ascii="宋体" w:hAnsi="宋体" w:hint="eastAsia"/>
        </w:rPr>
        <w:t>正保远程</w:t>
      </w:r>
      <w:proofErr w:type="gramEnd"/>
      <w:r>
        <w:rPr>
          <w:rStyle w:val="a5"/>
          <w:rFonts w:ascii="宋体" w:hAnsi="宋体" w:hint="eastAsia"/>
        </w:rPr>
        <w:t>教育</w:t>
      </w:r>
    </w:hyperlink>
    <w:r>
      <w:rPr>
        <w:rFonts w:ascii="宋体" w:hAnsi="宋体" w:hint="eastAsia"/>
      </w:rPr>
      <w:t>（美国</w:t>
    </w:r>
    <w:proofErr w:type="gramStart"/>
    <w:r>
      <w:rPr>
        <w:rFonts w:ascii="宋体" w:hAnsi="宋体" w:hint="eastAsia"/>
      </w:rPr>
      <w:t>纽</w:t>
    </w:r>
    <w:proofErr w:type="gramEnd"/>
    <w:r>
      <w:rPr>
        <w:rFonts w:ascii="宋体" w:hAnsi="宋体" w:hint="eastAsia"/>
      </w:rPr>
      <w:t>交所上市公司　代码：DL）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41A5" w:rsidRDefault="005341A5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721A"/>
    <w:rsid w:val="00112E42"/>
    <w:rsid w:val="0040725E"/>
    <w:rsid w:val="005341A5"/>
    <w:rsid w:val="00A4721A"/>
    <w:rsid w:val="00C533B1"/>
    <w:rsid w:val="00F551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21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72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721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4721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4721A"/>
    <w:rPr>
      <w:sz w:val="18"/>
      <w:szCs w:val="18"/>
    </w:rPr>
  </w:style>
  <w:style w:type="character" w:styleId="a5">
    <w:name w:val="Hyperlink"/>
    <w:uiPriority w:val="99"/>
    <w:semiHidden/>
    <w:unhideWhenUsed/>
    <w:rsid w:val="005341A5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5341A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341A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654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206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2017-03-21T02:41:00Z</dcterms:created>
  <dcterms:modified xsi:type="dcterms:W3CDTF">2017-03-21T02:49:00Z</dcterms:modified>
</cp:coreProperties>
</file>