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28" w:type="dxa"/>
        <w:tblCellSpacing w:w="7" w:type="dxa"/>
        <w:tblInd w:w="0" w:type="dxa"/>
        <w:shd w:val="clear" w:color="auto" w:fill="CCCCCC"/>
        <w:tblLayout w:type="fixed"/>
        <w:tblCellMar>
          <w:top w:w="0" w:type="dxa"/>
          <w:left w:w="0" w:type="dxa"/>
          <w:bottom w:w="0" w:type="dxa"/>
          <w:right w:w="0" w:type="dxa"/>
        </w:tblCellMar>
      </w:tblPr>
      <w:tblGrid>
        <w:gridCol w:w="1152"/>
        <w:gridCol w:w="338"/>
        <w:gridCol w:w="386"/>
        <w:gridCol w:w="230"/>
        <w:gridCol w:w="2007"/>
        <w:gridCol w:w="931"/>
        <w:gridCol w:w="391"/>
        <w:gridCol w:w="2117"/>
        <w:gridCol w:w="776"/>
      </w:tblGrid>
      <w:tr>
        <w:tblPrEx>
          <w:shd w:val="clear" w:color="auto" w:fill="CCCCCC"/>
          <w:tblLayout w:type="fixed"/>
          <w:tblCellMar>
            <w:top w:w="0" w:type="dxa"/>
            <w:left w:w="0" w:type="dxa"/>
            <w:bottom w:w="0" w:type="dxa"/>
            <w:right w:w="0" w:type="dxa"/>
          </w:tblCellMar>
        </w:tblPrEx>
        <w:trPr>
          <w:tblCellSpacing w:w="7" w:type="dxa"/>
        </w:trPr>
        <w:tc>
          <w:tcPr>
            <w:tcW w:w="8298" w:type="dxa"/>
            <w:gridSpan w:val="9"/>
            <w:shd w:val="clear" w:color="auto" w:fill="CCCCCC"/>
            <w:vAlign w:val="center"/>
          </w:tcPr>
          <w:p>
            <w:pPr>
              <w:keepNext w:val="0"/>
              <w:keepLines w:val="0"/>
              <w:widowControl/>
              <w:suppressLineNumbers w:val="0"/>
              <w:spacing w:before="0" w:beforeAutospacing="0" w:after="0" w:afterAutospacing="0"/>
              <w:ind w:left="0" w:right="0" w:firstLine="0"/>
              <w:jc w:val="left"/>
              <w:rPr>
                <w:rFonts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017年汉中市市属事业单位赴校园公开招聘研究生及急需紧缺专业人才岗位表</w:t>
            </w:r>
          </w:p>
        </w:tc>
      </w:tr>
      <w:tr>
        <w:tblPrEx>
          <w:tblLayout w:type="fixed"/>
          <w:tblCellMar>
            <w:top w:w="0" w:type="dxa"/>
            <w:left w:w="0" w:type="dxa"/>
            <w:bottom w:w="0" w:type="dxa"/>
            <w:right w:w="0" w:type="dxa"/>
          </w:tblCellMar>
        </w:tblPrEx>
        <w:trPr>
          <w:tblCellSpacing w:w="7" w:type="dxa"/>
        </w:trPr>
        <w:tc>
          <w:tcPr>
            <w:tcW w:w="1131" w:type="dxa"/>
            <w:vMerge w:val="restart"/>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单位名称</w:t>
            </w:r>
          </w:p>
        </w:tc>
        <w:tc>
          <w:tcPr>
            <w:tcW w:w="326" w:type="dxa"/>
            <w:vMerge w:val="restart"/>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经费性质</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 </w:t>
            </w:r>
          </w:p>
        </w:tc>
        <w:tc>
          <w:tcPr>
            <w:tcW w:w="6431" w:type="dxa"/>
            <w:gridSpan w:val="6"/>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招聘计划</w:t>
            </w:r>
          </w:p>
        </w:tc>
      </w:tr>
      <w:tr>
        <w:tblPrEx>
          <w:tblLayout w:type="fixed"/>
          <w:tblCellMar>
            <w:top w:w="0" w:type="dxa"/>
            <w:left w:w="0" w:type="dxa"/>
            <w:bottom w:w="0" w:type="dxa"/>
            <w:right w:w="0" w:type="dxa"/>
          </w:tblCellMar>
        </w:tblPrEx>
        <w:trPr>
          <w:tblCellSpacing w:w="7" w:type="dxa"/>
        </w:trPr>
        <w:tc>
          <w:tcPr>
            <w:tcW w:w="1131" w:type="dxa"/>
            <w:vMerge w:val="continue"/>
            <w:shd w:val="clear" w:color="auto" w:fill="CCCCCC"/>
            <w:vAlign w:val="center"/>
          </w:tcPr>
          <w:p>
            <w:pPr>
              <w:jc w:val="center"/>
              <w:rPr>
                <w:rFonts w:hint="default" w:ascii="Hiragino Sans GB" w:hAnsi="Hiragino Sans GB" w:eastAsia="Hiragino Sans GB" w:cs="Hiragino Sans GB"/>
                <w:b/>
                <w:i w:val="0"/>
                <w:caps w:val="0"/>
                <w:color w:val="000000"/>
                <w:spacing w:val="0"/>
                <w:sz w:val="16"/>
                <w:szCs w:val="16"/>
              </w:rPr>
            </w:pPr>
          </w:p>
        </w:tc>
        <w:tc>
          <w:tcPr>
            <w:tcW w:w="326" w:type="dxa"/>
            <w:vMerge w:val="continue"/>
            <w:shd w:val="clear" w:color="auto" w:fill="CCCCCC"/>
            <w:vAlign w:val="center"/>
          </w:tcPr>
          <w:p>
            <w:pPr>
              <w:jc w:val="center"/>
              <w:rPr>
                <w:rFonts w:hint="default" w:ascii="Hiragino Sans GB" w:hAnsi="Hiragino Sans GB" w:eastAsia="Hiragino Sans GB" w:cs="Hiragino Sans GB"/>
                <w:b/>
                <w:i w:val="0"/>
                <w:caps w:val="0"/>
                <w:color w:val="000000"/>
                <w:spacing w:val="0"/>
                <w:sz w:val="16"/>
                <w:szCs w:val="16"/>
              </w:rPr>
            </w:pP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岗位代码</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人数</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专业</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学历</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学位</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其他</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备注</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教育学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艺术学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工学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农学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经济学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管理学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文学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法学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哲学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中西医结合、中医学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临床检验诊断学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康复医学与理疗学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生理学 </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病理学与病理生理学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本科为临床医学专业</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人体解剖与组织胚胎学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本科为临床医学专业</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口腔医学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临床医学（肿瘤学）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具有执业医师资格证书</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动物学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本科与研究生阶段所学专业一致</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生物化学与分子生物学 </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汉中市四0五学校</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学科教学（地理）、自然地理学、人文地理学、地图学与地理信息系统</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汉中市四0五学校</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学科教学（英语）、英语语言文学、英语笔译、英语口译</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陕西省汉中中学</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学科教学（语文）</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陕西省汉中中学</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学科教学（生物）</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陕西省汉中中学</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学科教学（物理）</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陕飞一中</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体育学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陕飞一中</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数学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陕飞一中</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生物学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陕飞一中</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中国语言文学类</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汉中教育电视台（汉中市电化教育馆）</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教育管理</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外科学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有医师执业资格，骨外科、神经外科、整形等专业方向。本科专业须为临床医学</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内科学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有医师执业资格，本科专业须为临床医学</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神经病学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有医师执业资格，本科专业须为临床医学，男性</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从事介入治疗工作</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儿科学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妇产科学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放射医学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肿瘤学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有医师执业资格，本科专业须为临床医学</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眼科学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影像医学与核医学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病理学与病理生理学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护理学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中医学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中西医结合</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应用心理学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本科是临床医学专业，有医师执业资格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生物化学与分子生物学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本科是临床医学专业，有医师执业资格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汉中职业技术学院附属医院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汉中职业技术学院附属医院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麻醉学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精神病与精神卫生学、临床医学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到勉西精神病专科分院工作</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精神医学、临床医学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到勉西精神病专科分院工作</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医学影像学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药学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汉中市妇幼保健所</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汉中市妇幼保健所</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医学检验</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汉中市疾病预防控制中心</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预防医学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汉中市疾病预防控制中心</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医学检验技术</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rPr>
                <w:rFonts w:hint="default" w:ascii="Hiragino Sans GB" w:hAnsi="Hiragino Sans GB" w:eastAsia="Hiragino Sans GB" w:cs="Hiragino Sans GB"/>
                <w:b w:val="0"/>
                <w:i w:val="0"/>
                <w:caps w:val="0"/>
                <w:color w:val="000000"/>
                <w:spacing w:val="0"/>
                <w:sz w:val="16"/>
                <w:szCs w:val="16"/>
              </w:rPr>
            </w:pPr>
          </w:p>
        </w:tc>
      </w:tr>
      <w:tr>
        <w:tblPrEx>
          <w:tblLayout w:type="fixed"/>
          <w:tblCellMar>
            <w:top w:w="0" w:type="dxa"/>
            <w:left w:w="0" w:type="dxa"/>
            <w:bottom w:w="0" w:type="dxa"/>
            <w:right w:w="0" w:type="dxa"/>
          </w:tblCellMar>
        </w:tblPrEx>
        <w:trPr>
          <w:tblCellSpacing w:w="7" w:type="dxa"/>
        </w:trPr>
        <w:tc>
          <w:tcPr>
            <w:tcW w:w="8298" w:type="dxa"/>
            <w:gridSpan w:val="9"/>
            <w:shd w:val="clear" w:color="auto" w:fill="CCCCCC"/>
            <w:vAlign w:val="center"/>
          </w:tcPr>
          <w:p>
            <w:pPr>
              <w:keepNext w:val="0"/>
              <w:keepLines w:val="0"/>
              <w:widowControl/>
              <w:suppressLineNumbers w:val="0"/>
              <w:spacing w:before="0" w:beforeAutospacing="0" w:after="0" w:afterAutospacing="0"/>
              <w:ind w:left="0" w:right="0" w:firstLine="0"/>
              <w:jc w:val="left"/>
              <w:rPr>
                <w:rFonts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017年汉中市市属事业单位赴校园公开招聘研究生及急需紧缺专业人才岗位表</w:t>
            </w:r>
          </w:p>
        </w:tc>
      </w:tr>
      <w:tr>
        <w:tblPrEx>
          <w:tblLayout w:type="fixed"/>
          <w:tblCellMar>
            <w:top w:w="0" w:type="dxa"/>
            <w:left w:w="0" w:type="dxa"/>
            <w:bottom w:w="0" w:type="dxa"/>
            <w:right w:w="0" w:type="dxa"/>
          </w:tblCellMar>
        </w:tblPrEx>
        <w:trPr>
          <w:tblCellSpacing w:w="7" w:type="dxa"/>
        </w:trPr>
        <w:tc>
          <w:tcPr>
            <w:tcW w:w="1131" w:type="dxa"/>
            <w:vMerge w:val="restart"/>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单位名称</w:t>
            </w:r>
          </w:p>
        </w:tc>
        <w:tc>
          <w:tcPr>
            <w:tcW w:w="326" w:type="dxa"/>
            <w:vMerge w:val="restart"/>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经费性质</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 </w:t>
            </w:r>
          </w:p>
        </w:tc>
        <w:tc>
          <w:tcPr>
            <w:tcW w:w="6431" w:type="dxa"/>
            <w:gridSpan w:val="6"/>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招聘计划</w:t>
            </w:r>
          </w:p>
        </w:tc>
      </w:tr>
      <w:tr>
        <w:tblPrEx>
          <w:tblLayout w:type="fixed"/>
          <w:tblCellMar>
            <w:top w:w="0" w:type="dxa"/>
            <w:left w:w="0" w:type="dxa"/>
            <w:bottom w:w="0" w:type="dxa"/>
            <w:right w:w="0" w:type="dxa"/>
          </w:tblCellMar>
        </w:tblPrEx>
        <w:trPr>
          <w:tblCellSpacing w:w="7" w:type="dxa"/>
        </w:trPr>
        <w:tc>
          <w:tcPr>
            <w:tcW w:w="1131" w:type="dxa"/>
            <w:vMerge w:val="continue"/>
            <w:shd w:val="clear" w:color="auto" w:fill="CCCCCC"/>
            <w:vAlign w:val="center"/>
          </w:tcPr>
          <w:p>
            <w:pPr>
              <w:jc w:val="center"/>
              <w:rPr>
                <w:rFonts w:hint="default" w:ascii="Hiragino Sans GB" w:hAnsi="Hiragino Sans GB" w:eastAsia="Hiragino Sans GB" w:cs="Hiragino Sans GB"/>
                <w:b/>
                <w:i w:val="0"/>
                <w:caps w:val="0"/>
                <w:color w:val="000000"/>
                <w:spacing w:val="0"/>
                <w:sz w:val="16"/>
                <w:szCs w:val="16"/>
              </w:rPr>
            </w:pPr>
          </w:p>
        </w:tc>
        <w:tc>
          <w:tcPr>
            <w:tcW w:w="326" w:type="dxa"/>
            <w:vMerge w:val="continue"/>
            <w:shd w:val="clear" w:color="auto" w:fill="CCCCCC"/>
            <w:vAlign w:val="center"/>
          </w:tcPr>
          <w:p>
            <w:pPr>
              <w:jc w:val="center"/>
              <w:rPr>
                <w:rFonts w:hint="default" w:ascii="Hiragino Sans GB" w:hAnsi="Hiragino Sans GB" w:eastAsia="Hiragino Sans GB" w:cs="Hiragino Sans GB"/>
                <w:b/>
                <w:i w:val="0"/>
                <w:caps w:val="0"/>
                <w:color w:val="000000"/>
                <w:spacing w:val="0"/>
                <w:sz w:val="16"/>
                <w:szCs w:val="16"/>
              </w:rPr>
            </w:pP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岗位代码</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人数</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专业</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学历</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学位</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其他</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center"/>
              <w:rPr>
                <w:rFonts w:hint="default" w:ascii="Hiragino Sans GB" w:hAnsi="Hiragino Sans GB" w:eastAsia="Hiragino Sans GB" w:cs="Hiragino Sans GB"/>
                <w:b/>
                <w:i w:val="0"/>
                <w:caps w:val="0"/>
                <w:color w:val="000000"/>
                <w:spacing w:val="0"/>
                <w:sz w:val="16"/>
                <w:szCs w:val="16"/>
              </w:rPr>
            </w:pPr>
            <w:r>
              <w:rPr>
                <w:rFonts w:hint="default" w:ascii="Hiragino Sans GB" w:hAnsi="Hiragino Sans GB" w:eastAsia="Hiragino Sans GB" w:cs="Hiragino Sans GB"/>
                <w:b/>
                <w:i w:val="0"/>
                <w:caps w:val="0"/>
                <w:color w:val="000000"/>
                <w:spacing w:val="0"/>
                <w:kern w:val="0"/>
                <w:sz w:val="16"/>
                <w:szCs w:val="16"/>
                <w:bdr w:val="none" w:color="auto" w:sz="0" w:space="0"/>
                <w:lang w:val="en-US" w:eastAsia="zh-CN" w:bidi="ar"/>
              </w:rPr>
              <w:t>备注</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教育学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艺术学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工学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农学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经济学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管理学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09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文学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法学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哲学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全日制普通高校博士研究生及以上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博士及以上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中西医结合、中医学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临床检验诊断学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康复医学与理疗学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生理学 </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病理学与病理生理学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本科为临床医学专业</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人体解剖与组织胚胎学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本科为临床医学专业</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口腔医学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临床医学（肿瘤学）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具有执业医师资格证书</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动物学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本科与研究生阶段所学专业一致</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生物化学与分子生物学 </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汉中市四0五学校</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学科教学（地理）、自然地理学、人文地理学、地图学与地理信息系统</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汉中市四0五学校</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学科教学（英语）、英语语言文学、英语笔译、英语口译</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陕西省汉中中学</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学科教学（语文）</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陕西省汉中中学</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学科教学（生物）</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陕西省汉中中学</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学科教学（物理）</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陕飞一中</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体育学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陕飞一中</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数学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陕飞一中</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生物学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陕飞一中</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中国语言文学类</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具有高中及以上教师资格证</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汉中教育电视台（汉中市电化教育馆）</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教育管理</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外科学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有医师执业资格，骨外科、神经外科、整形等专业方向。本科专业须为临床医学</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内科学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有医师执业资格，本科专业须为临床医学</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神经病学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有医师执业资格，本科专业须为临床医学，男性</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从事介入治疗工作</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儿科学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妇产科学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放射医学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肿瘤学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有医师执业资格，本科专业须为临床医学</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眼科学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影像医学与核医学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病理学与病理生理学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护理学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中医学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中西医结合</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应用心理学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本科是临床医学专业，有医师执业资格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汉中市中心医院（中医医院）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生物化学与分子生物学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本科是临床医学专业，有医师执业资格</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汉中职业技术学院附属医院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汉中职业技术学院附属医院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48</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麻醉学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49</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50</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2</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精神病与精神卫生学、临床医学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全日制普通高校硕士研究生及以上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硕士及以上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到勉西精神病专科分院工作</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51</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精神医学、临床医学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到勉西精神病专科分院工作</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52</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医学影像学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汉中市铁路中心医院</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差额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53</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药学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汉中市妇幼保健所</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54</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临床医学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汉中市妇幼保健所</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55</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1</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医学检验</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汉中市疾病预防控制中心</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56</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4</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预防医学</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r>
      <w:tr>
        <w:tblPrEx>
          <w:tblLayout w:type="fixed"/>
          <w:tblCellMar>
            <w:top w:w="0" w:type="dxa"/>
            <w:left w:w="0" w:type="dxa"/>
            <w:bottom w:w="0" w:type="dxa"/>
            <w:right w:w="0" w:type="dxa"/>
          </w:tblCellMar>
        </w:tblPrEx>
        <w:trPr>
          <w:tblCellSpacing w:w="7" w:type="dxa"/>
        </w:trPr>
        <w:tc>
          <w:tcPr>
            <w:tcW w:w="1131"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汉中市疾病预防控制中心</w:t>
            </w:r>
          </w:p>
        </w:tc>
        <w:tc>
          <w:tcPr>
            <w:tcW w:w="326"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全额</w:t>
            </w:r>
          </w:p>
        </w:tc>
        <w:tc>
          <w:tcPr>
            <w:tcW w:w="374"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57</w:t>
            </w:r>
          </w:p>
        </w:tc>
        <w:tc>
          <w:tcPr>
            <w:tcW w:w="218"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3</w:t>
            </w:r>
          </w:p>
        </w:tc>
        <w:tc>
          <w:tcPr>
            <w:tcW w:w="199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医学检验技术</w:t>
            </w:r>
          </w:p>
        </w:tc>
        <w:tc>
          <w:tcPr>
            <w:tcW w:w="91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全日制普通高校本科及以上</w:t>
            </w:r>
          </w:p>
        </w:tc>
        <w:tc>
          <w:tcPr>
            <w:tcW w:w="379"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学士及以上</w:t>
            </w:r>
          </w:p>
        </w:tc>
        <w:tc>
          <w:tcPr>
            <w:tcW w:w="2105" w:type="dxa"/>
            <w:shd w:val="clear" w:color="auto" w:fill="CCCCCC"/>
            <w:vAlign w:val="center"/>
          </w:tcPr>
          <w:p>
            <w:pPr>
              <w:keepNext w:val="0"/>
              <w:keepLines w:val="0"/>
              <w:widowControl/>
              <w:suppressLineNumbers w:val="0"/>
              <w:spacing w:before="0" w:beforeAutospacing="0" w:after="0" w:afterAutospacing="0"/>
              <w:ind w:left="0" w:right="0" w:firstLine="0"/>
              <w:jc w:val="left"/>
              <w:rPr>
                <w:rFonts w:hint="default" w:ascii="Hiragino Sans GB" w:hAnsi="Hiragino Sans GB" w:eastAsia="Hiragino Sans GB" w:cs="Hiragino Sans GB"/>
                <w:b w:val="0"/>
                <w:i w:val="0"/>
                <w:caps w:val="0"/>
                <w:color w:val="000000"/>
                <w:spacing w:val="0"/>
                <w:sz w:val="16"/>
                <w:szCs w:val="16"/>
              </w:rPr>
            </w:pPr>
            <w:r>
              <w:rPr>
                <w:rFonts w:hint="default" w:ascii="Hiragino Sans GB" w:hAnsi="Hiragino Sans GB" w:eastAsia="Hiragino Sans GB" w:cs="Hiragino Sans GB"/>
                <w:b w:val="0"/>
                <w:i w:val="0"/>
                <w:caps w:val="0"/>
                <w:color w:val="000000"/>
                <w:spacing w:val="0"/>
                <w:kern w:val="0"/>
                <w:sz w:val="16"/>
                <w:szCs w:val="16"/>
                <w:bdr w:val="none" w:color="auto" w:sz="0" w:space="0"/>
                <w:lang w:val="en-US" w:eastAsia="zh-CN" w:bidi="ar"/>
              </w:rPr>
              <w:t> </w:t>
            </w:r>
          </w:p>
        </w:tc>
        <w:tc>
          <w:tcPr>
            <w:tcW w:w="755" w:type="dxa"/>
            <w:shd w:val="clear" w:color="auto" w:fill="CCCCCC"/>
            <w:vAlign w:val="center"/>
          </w:tcPr>
          <w:p>
            <w:pPr>
              <w:rPr>
                <w:rFonts w:hint="default" w:ascii="Hiragino Sans GB" w:hAnsi="Hiragino Sans GB" w:eastAsia="Hiragino Sans GB" w:cs="Hiragino Sans GB"/>
                <w:b w:val="0"/>
                <w:i w:val="0"/>
                <w:caps w:val="0"/>
                <w:color w:val="000000"/>
                <w:spacing w:val="0"/>
                <w:sz w:val="16"/>
                <w:szCs w:val="16"/>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iragino Sans GB">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550790"/>
    <w:rsid w:val="335507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2017-03-16T00:50:00Z</dcterms:created>
  <dc:creator>dell</dc:creator>
  <cp:lastModifiedBy>dell</cp:lastModifiedBy>
  <dcterms:modified xsi:type="dcterms:W3CDTF">2017-03-16T00:51:01Z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