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07" w:rsidRPr="000B3D97" w:rsidRDefault="005A7AC2" w:rsidP="005A7AC2">
      <w:pPr>
        <w:pStyle w:val="1"/>
      </w:pPr>
      <w:r>
        <w:t>（</w:t>
      </w:r>
      <w:r w:rsidR="000B3D97">
        <w:t>急诊</w:t>
      </w:r>
      <w:r>
        <w:t>科）</w:t>
      </w:r>
      <w:r w:rsidR="003E6507">
        <w:rPr>
          <w:rFonts w:ascii="Arial" w:hAnsi="Arial" w:cs="Arial"/>
          <w:sz w:val="12"/>
          <w:szCs w:val="12"/>
        </w:rPr>
        <w:t>住院医师规范化培训考试</w:t>
      </w:r>
      <w:r>
        <w:rPr>
          <w:rFonts w:ascii="Arial" w:hAnsi="Arial" w:cs="Arial" w:hint="eastAsia"/>
          <w:sz w:val="12"/>
          <w:szCs w:val="12"/>
        </w:rPr>
        <w:t>模拟题</w:t>
      </w:r>
    </w:p>
    <w:p w:rsidR="004F10A7" w:rsidRDefault="003D5DCF" w:rsidP="007E4209">
      <w:pPr>
        <w:pStyle w:val="a7"/>
        <w:spacing w:line="189" w:lineRule="atLeast"/>
        <w:ind w:left="360"/>
        <w:rPr>
          <w:rFonts w:hint="eastAsia"/>
        </w:rPr>
      </w:pPr>
      <w:r>
        <w:br/>
      </w:r>
      <w:r w:rsidR="004F10A7">
        <w:t>1</w:t>
      </w:r>
      <w:r w:rsidR="002D2167">
        <w:t>、</w:t>
      </w:r>
      <w:r w:rsidR="004F10A7">
        <w:t>慢性较严重的呼吸衰竭不宜吸高浓度氧的主要原因是( )</w:t>
      </w:r>
      <w:r w:rsidR="004F10A7">
        <w:br/>
        <w:t>A.缺氧不是主要因素</w:t>
      </w:r>
      <w:r w:rsidR="004F10A7">
        <w:br/>
        <w:t>B.可引起氧中毒</w:t>
      </w:r>
      <w:r w:rsidR="004F10A7">
        <w:br/>
        <w:t>C.解除颈动脉化学感受器的兴奋性</w:t>
      </w:r>
      <w:r w:rsidR="004F10A7">
        <w:br/>
        <w:t>D.</w:t>
      </w:r>
      <w:r w:rsidR="002D2167">
        <w:rPr>
          <w:rFonts w:hint="eastAsia"/>
        </w:rPr>
        <w:t>促二氧化碳排出过快</w:t>
      </w:r>
      <w:r w:rsidR="004F10A7">
        <w:br/>
        <w:t>E.诱发代谢性碱中毒</w:t>
      </w:r>
      <w:r w:rsidR="004F10A7">
        <w:br/>
      </w:r>
      <w:r w:rsidR="004F10A7">
        <w:br/>
        <w:t>正确答案：C</w:t>
      </w:r>
      <w:r w:rsidR="004F10A7">
        <w:br/>
        <w:t>2</w:t>
      </w:r>
      <w:r w:rsidR="002D2167">
        <w:t>、</w:t>
      </w:r>
      <w:r w:rsidR="004F10A7">
        <w:t>未经医师(士)亲自诊查患者或亲自接产，医疗机构不得出具下列证明文件，除了( )</w:t>
      </w:r>
      <w:r w:rsidR="004F10A7">
        <w:br/>
        <w:t>A.健康证明书</w:t>
      </w:r>
      <w:r w:rsidR="004F10A7">
        <w:br/>
        <w:t>B.疾病诊断书</w:t>
      </w:r>
      <w:r w:rsidR="004F10A7">
        <w:br/>
        <w:t>C.死产报告书</w:t>
      </w:r>
      <w:r w:rsidR="004F10A7">
        <w:br/>
        <w:t>D.死亡证明书</w:t>
      </w:r>
      <w:r w:rsidR="004F10A7">
        <w:br/>
        <w:t>E.医疗纠纷分析证言</w:t>
      </w:r>
      <w:r w:rsidR="004F10A7">
        <w:br/>
      </w:r>
      <w:r w:rsidR="004F10A7">
        <w:br/>
        <w:t>正确答案：E</w:t>
      </w:r>
      <w:r w:rsidR="004F10A7">
        <w:br/>
        <w:t>3</w:t>
      </w:r>
      <w:r w:rsidR="002D2167">
        <w:t>、</w:t>
      </w:r>
      <w:r w:rsidR="004F10A7">
        <w:t>我国目前推荐的临床常规测定血浆葡萄糖的方法是( )</w:t>
      </w:r>
      <w:r w:rsidR="004F10A7">
        <w:br/>
        <w:t>A.己糖激酶法</w:t>
      </w:r>
      <w:r w:rsidR="004F10A7">
        <w:br/>
        <w:t>B.葡萄糖脱氢酶法</w:t>
      </w:r>
      <w:r w:rsidR="004F10A7">
        <w:br/>
        <w:t>C.葡萄糖氧化酶－过氧化物酶法</w:t>
      </w:r>
      <w:r w:rsidR="004F10A7">
        <w:br/>
        <w:t>D.福林－吴法</w:t>
      </w:r>
      <w:r w:rsidR="004F10A7">
        <w:br/>
        <w:t>E.邻甲苯胺法</w:t>
      </w:r>
      <w:r w:rsidR="004F10A7">
        <w:br/>
      </w:r>
      <w:r w:rsidR="004F10A7">
        <w:br/>
        <w:t>正确答案：C</w:t>
      </w:r>
    </w:p>
    <w:p w:rsidR="003D5DCF" w:rsidRDefault="002D2167" w:rsidP="003E6507">
      <w:pPr>
        <w:pStyle w:val="a7"/>
        <w:spacing w:line="189" w:lineRule="atLeast"/>
        <w:rPr>
          <w:rFonts w:hint="eastAsia"/>
        </w:rPr>
      </w:pPr>
      <w:r>
        <w:rPr>
          <w:rFonts w:hint="eastAsia"/>
        </w:rPr>
        <w:t>4</w:t>
      </w:r>
      <w:r>
        <w:t>、甲状腺隐灶癌又称最小乳头状癌，一般认为肿瘤多大直径才称之( )</w:t>
      </w:r>
      <w:r>
        <w:br/>
        <w:t>A.&lt;1cm</w:t>
      </w:r>
      <w:r>
        <w:br/>
        <w:t>B.1～1.5cm</w:t>
      </w:r>
      <w:r>
        <w:br/>
        <w:t>C.1.5～2cm</w:t>
      </w:r>
      <w:r>
        <w:br/>
        <w:t>D.2～2.5cm</w:t>
      </w:r>
      <w:r>
        <w:br/>
        <w:t>E.3cm</w:t>
      </w:r>
      <w:r>
        <w:br/>
      </w:r>
      <w:r>
        <w:br/>
        <w:t>正确答案：A</w:t>
      </w:r>
      <w:r>
        <w:br/>
      </w:r>
      <w:r>
        <w:rPr>
          <w:rFonts w:hint="eastAsia"/>
        </w:rPr>
        <w:t>5</w:t>
      </w:r>
      <w:r>
        <w:t>、葡萄胎清除后9周β-HCG持续高水平不包括( )</w:t>
      </w:r>
      <w:r>
        <w:br/>
        <w:t>A.再次妊娠</w:t>
      </w:r>
      <w:r>
        <w:br/>
        <w:t>B.绒毛膜癌</w:t>
      </w:r>
      <w:r>
        <w:br/>
        <w:t>C.葡萄胎残留</w:t>
      </w:r>
      <w:r>
        <w:br/>
        <w:t>D.侵蚀性葡萄胎</w:t>
      </w:r>
      <w:r>
        <w:br/>
        <w:t>E.黄素化囊肿仍存在</w:t>
      </w:r>
      <w:r>
        <w:br/>
      </w:r>
      <w:r>
        <w:br/>
      </w:r>
      <w:r>
        <w:lastRenderedPageBreak/>
        <w:t>正确答案：B</w:t>
      </w:r>
      <w:r>
        <w:br/>
      </w:r>
      <w:r w:rsidR="000C744B">
        <w:rPr>
          <w:rFonts w:hint="eastAsia"/>
        </w:rPr>
        <w:t>6</w:t>
      </w:r>
      <w:r>
        <w:t>、《艾滋病防治条例》规定的综合防治策略中，没有规定的是( )</w:t>
      </w:r>
      <w:r>
        <w:br/>
        <w:t>A.坚持预防为主、防治结合的方针</w:t>
      </w:r>
      <w:r>
        <w:br/>
        <w:t>B.建立政府组织领导、部门各负其责、全社会共同参与的机制</w:t>
      </w:r>
      <w:r>
        <w:br/>
        <w:t>C.加强宣传教育活动</w:t>
      </w:r>
      <w:r>
        <w:br/>
        <w:t>D.实行分类管理原则</w:t>
      </w:r>
      <w:r>
        <w:br/>
        <w:t>E.采取行为干预和关怀救助等措施</w:t>
      </w:r>
      <w:r>
        <w:br/>
      </w:r>
      <w:r>
        <w:br/>
        <w:t>正确答案：D</w:t>
      </w:r>
    </w:p>
    <w:p w:rsidR="002D2167" w:rsidRDefault="002D2167" w:rsidP="003E6507">
      <w:pPr>
        <w:pStyle w:val="a7"/>
        <w:spacing w:line="189" w:lineRule="atLeast"/>
        <w:rPr>
          <w:rFonts w:hint="eastAsia"/>
        </w:rPr>
      </w:pPr>
    </w:p>
    <w:p w:rsidR="002D2167" w:rsidRDefault="000C744B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hint="eastAsia"/>
        </w:rPr>
        <w:t>7</w:t>
      </w:r>
      <w:r w:rsidR="002D2167">
        <w:t>、男、57岁。呼吸困难3小时入院，患者烦燥、发绀，咳白色泡沬痰，查体：端坐呼吸，血压21.3/14.7KPA(160/110mmHg)，心率136次/分，心电图示心房纤颤，迅速用下列治疗( )</w:t>
      </w:r>
      <w:r w:rsidR="002D2167">
        <w:br/>
        <w:t>A.西地兰0.4MG/40ML葡萄糖液静脉注射</w:t>
      </w:r>
      <w:r w:rsidR="002D2167">
        <w:br/>
        <w:t>B.西地兰0.4MG/500ML葡萄糖液静脉注射</w:t>
      </w:r>
      <w:r w:rsidR="002D2167">
        <w:br/>
        <w:t>C.地高辛0.125MG每天口服</w:t>
      </w:r>
      <w:r w:rsidR="002D2167">
        <w:br/>
        <w:t>D.地高辛0.25MG每天口服</w:t>
      </w:r>
      <w:r w:rsidR="002D2167">
        <w:br/>
        <w:t>E.不予洋地黄</w:t>
      </w:r>
      <w:r w:rsidR="002D2167">
        <w:br/>
      </w:r>
      <w:r w:rsidR="002D2167">
        <w:br/>
        <w:t>正确答案：A</w:t>
      </w:r>
      <w:r w:rsidR="002D2167">
        <w:br/>
      </w:r>
      <w:r>
        <w:rPr>
          <w:rFonts w:hint="eastAsia"/>
        </w:rPr>
        <w:t>8</w:t>
      </w:r>
      <w:r w:rsidR="002D2167">
        <w:t>、下列不是乳腺癌的靶区范围的是( )</w:t>
      </w:r>
      <w:r w:rsidR="002D2167">
        <w:br/>
        <w:t>A.乳腺</w:t>
      </w:r>
      <w:r w:rsidR="002D2167">
        <w:br/>
        <w:t>B.胸壁</w:t>
      </w:r>
      <w:r w:rsidR="002D2167">
        <w:br/>
        <w:t>C.腋下淋巴结</w:t>
      </w:r>
      <w:r w:rsidR="002D2167">
        <w:br/>
        <w:t>D.纵隔淋巴结</w:t>
      </w:r>
      <w:r w:rsidR="002D2167">
        <w:br/>
        <w:t>E.锁骨上淋巴结</w:t>
      </w:r>
      <w:r w:rsidR="002D2167">
        <w:br/>
      </w:r>
      <w:r w:rsidR="002D2167">
        <w:br/>
        <w:t>正确答案：D</w:t>
      </w:r>
      <w:r w:rsidR="002D2167">
        <w:br/>
      </w:r>
      <w:r>
        <w:rPr>
          <w:rFonts w:hint="eastAsia"/>
        </w:rPr>
        <w:t>9</w:t>
      </w:r>
      <w:r w:rsidR="002D2167">
        <w:t>、下列情况不需采用全脑全脊髓照射技术的是( )</w:t>
      </w:r>
      <w:r w:rsidR="002D2167">
        <w:br/>
        <w:t>A.髓母细胞瘤</w:t>
      </w:r>
      <w:r w:rsidR="002D2167">
        <w:br/>
        <w:t>B.松果体区生殖细胞瘤</w:t>
      </w:r>
      <w:r w:rsidR="002D2167">
        <w:br/>
        <w:t>C.胶质瘤</w:t>
      </w:r>
      <w:r w:rsidR="002D2167">
        <w:br/>
        <w:t>D.分化差的室管膜瘤</w:t>
      </w:r>
      <w:r w:rsidR="002D2167">
        <w:br/>
        <w:t>E.白血病脑侵犯</w:t>
      </w:r>
      <w:r w:rsidR="002D2167">
        <w:br/>
      </w:r>
      <w:r w:rsidR="002D2167">
        <w:br/>
        <w:t>正确答案：C</w:t>
      </w:r>
    </w:p>
    <w:p w:rsidR="00D11EA7" w:rsidRPr="000C744B" w:rsidRDefault="000C744B" w:rsidP="003E6507">
      <w:r>
        <w:rPr>
          <w:rFonts w:hint="eastAsia"/>
        </w:rPr>
        <w:t>10</w:t>
      </w:r>
      <w:r>
        <w:rPr>
          <w:rFonts w:hint="eastAsia"/>
        </w:rPr>
        <w:t>、</w:t>
      </w:r>
      <w:r>
        <w:t>骨软骨瘤的临床特点是</w:t>
      </w:r>
      <w:r>
        <w:t>( )</w:t>
      </w:r>
      <w:r>
        <w:br/>
        <w:t>A.</w:t>
      </w:r>
      <w:r>
        <w:t>局部肿块，无触痛，多于外伤后才发现</w:t>
      </w:r>
      <w:r>
        <w:br/>
        <w:t>B.</w:t>
      </w:r>
      <w:r>
        <w:t>表面静脉怒张</w:t>
      </w:r>
      <w:r>
        <w:br/>
        <w:t>C.</w:t>
      </w:r>
      <w:r>
        <w:t>多发生于扁平骨及不规则骨</w:t>
      </w:r>
      <w:r>
        <w:br/>
        <w:t>D.</w:t>
      </w:r>
      <w:r>
        <w:t>发病后迅速出现瘫痪</w:t>
      </w:r>
      <w:r>
        <w:br/>
        <w:t>E.</w:t>
      </w:r>
      <w:r>
        <w:t>病理性骨折后可自愈</w:t>
      </w:r>
      <w:r>
        <w:br/>
      </w:r>
      <w:r>
        <w:lastRenderedPageBreak/>
        <w:br/>
      </w:r>
      <w:r>
        <w:t>正确答案：</w:t>
      </w:r>
      <w:r>
        <w:t>A</w:t>
      </w:r>
    </w:p>
    <w:sectPr w:rsidR="00D11EA7" w:rsidRPr="000C744B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6FF" w:rsidRDefault="006656FF" w:rsidP="008049C1">
      <w:r>
        <w:separator/>
      </w:r>
    </w:p>
  </w:endnote>
  <w:endnote w:type="continuationSeparator" w:id="0">
    <w:p w:rsidR="006656FF" w:rsidRDefault="006656FF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751FF2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751FF2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0B3D97">
      <w:rPr>
        <w:rStyle w:val="a5"/>
        <w:noProof/>
        <w:sz w:val="28"/>
        <w:szCs w:val="28"/>
      </w:rPr>
      <w:t>- 3 -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6FF" w:rsidRDefault="006656FF" w:rsidP="008049C1">
      <w:r>
        <w:separator/>
      </w:r>
    </w:p>
  </w:footnote>
  <w:footnote w:type="continuationSeparator" w:id="0">
    <w:p w:rsidR="006656FF" w:rsidRDefault="006656FF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D7071"/>
    <w:multiLevelType w:val="hybridMultilevel"/>
    <w:tmpl w:val="34C86196"/>
    <w:lvl w:ilvl="0" w:tplc="A0EAD064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89513D"/>
    <w:multiLevelType w:val="hybridMultilevel"/>
    <w:tmpl w:val="5F0A7190"/>
    <w:lvl w:ilvl="0" w:tplc="D0586E48">
      <w:start w:val="10"/>
      <w:numFmt w:val="decimal"/>
      <w:lvlText w:val="%1、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abstractNum w:abstractNumId="4">
    <w:nsid w:val="624A70AD"/>
    <w:multiLevelType w:val="hybridMultilevel"/>
    <w:tmpl w:val="4378CEE2"/>
    <w:lvl w:ilvl="0" w:tplc="C5D87C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022C"/>
    <w:rsid w:val="0002458C"/>
    <w:rsid w:val="0005185A"/>
    <w:rsid w:val="00054943"/>
    <w:rsid w:val="000820FB"/>
    <w:rsid w:val="000A477E"/>
    <w:rsid w:val="000B3D97"/>
    <w:rsid w:val="000C744B"/>
    <w:rsid w:val="000E6344"/>
    <w:rsid w:val="000F09A5"/>
    <w:rsid w:val="00114600"/>
    <w:rsid w:val="00142036"/>
    <w:rsid w:val="001D2253"/>
    <w:rsid w:val="001D6FC6"/>
    <w:rsid w:val="001F4501"/>
    <w:rsid w:val="002D2167"/>
    <w:rsid w:val="003519A7"/>
    <w:rsid w:val="003D5DCF"/>
    <w:rsid w:val="003E6507"/>
    <w:rsid w:val="00405F8B"/>
    <w:rsid w:val="00414780"/>
    <w:rsid w:val="004305DB"/>
    <w:rsid w:val="00454AD3"/>
    <w:rsid w:val="00471DC4"/>
    <w:rsid w:val="0048017F"/>
    <w:rsid w:val="004B66C5"/>
    <w:rsid w:val="004C0B2D"/>
    <w:rsid w:val="004D5325"/>
    <w:rsid w:val="004F10A7"/>
    <w:rsid w:val="005A335A"/>
    <w:rsid w:val="005A541D"/>
    <w:rsid w:val="005A7AC2"/>
    <w:rsid w:val="00621891"/>
    <w:rsid w:val="0063459E"/>
    <w:rsid w:val="00647909"/>
    <w:rsid w:val="006656FF"/>
    <w:rsid w:val="00697558"/>
    <w:rsid w:val="006B6CF6"/>
    <w:rsid w:val="006E22DE"/>
    <w:rsid w:val="00703F70"/>
    <w:rsid w:val="00707454"/>
    <w:rsid w:val="007164E6"/>
    <w:rsid w:val="00745786"/>
    <w:rsid w:val="00751FF2"/>
    <w:rsid w:val="007B11CF"/>
    <w:rsid w:val="007D511E"/>
    <w:rsid w:val="007D5BA5"/>
    <w:rsid w:val="007E4209"/>
    <w:rsid w:val="008049C1"/>
    <w:rsid w:val="008227F6"/>
    <w:rsid w:val="0087368C"/>
    <w:rsid w:val="00906124"/>
    <w:rsid w:val="00A5460F"/>
    <w:rsid w:val="00A96A0D"/>
    <w:rsid w:val="00AA13DA"/>
    <w:rsid w:val="00AC5C88"/>
    <w:rsid w:val="00AE0B81"/>
    <w:rsid w:val="00AF593D"/>
    <w:rsid w:val="00B774CA"/>
    <w:rsid w:val="00B9488A"/>
    <w:rsid w:val="00BE240D"/>
    <w:rsid w:val="00BE4AF3"/>
    <w:rsid w:val="00C523C4"/>
    <w:rsid w:val="00C7432E"/>
    <w:rsid w:val="00CF0725"/>
    <w:rsid w:val="00D11EA7"/>
    <w:rsid w:val="00D437F7"/>
    <w:rsid w:val="00D55C62"/>
    <w:rsid w:val="00D62F76"/>
    <w:rsid w:val="00D85205"/>
    <w:rsid w:val="00D94A8A"/>
    <w:rsid w:val="00E006E1"/>
    <w:rsid w:val="00E21136"/>
    <w:rsid w:val="00E86C93"/>
    <w:rsid w:val="00EC5BA3"/>
    <w:rsid w:val="00ED6C0E"/>
    <w:rsid w:val="00F54D27"/>
    <w:rsid w:val="00FD5178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768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0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42</cp:revision>
  <dcterms:created xsi:type="dcterms:W3CDTF">2014-10-29T12:08:00Z</dcterms:created>
  <dcterms:modified xsi:type="dcterms:W3CDTF">2017-02-10T06:16:00Z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