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5AA1" w:rsidRPr="00CE5AA1" w:rsidRDefault="00CE5AA1" w:rsidP="00CE5AA1">
      <w:pPr>
        <w:spacing w:line="360" w:lineRule="auto"/>
        <w:jc w:val="center"/>
        <w:rPr>
          <w:rFonts w:ascii="Simsun" w:eastAsia="宋体" w:hAnsi="Simsun" w:cs="宋体" w:hint="eastAsia"/>
          <w:b/>
          <w:color w:val="000000"/>
          <w:kern w:val="0"/>
          <w:sz w:val="44"/>
          <w:szCs w:val="32"/>
        </w:rPr>
      </w:pPr>
      <w:r w:rsidRPr="00CE5AA1">
        <w:rPr>
          <w:rFonts w:ascii="Simsun" w:eastAsia="宋体" w:hAnsi="Simsun" w:cs="宋体" w:hint="eastAsia"/>
          <w:b/>
          <w:color w:val="000000"/>
          <w:kern w:val="0"/>
          <w:sz w:val="44"/>
          <w:szCs w:val="32"/>
        </w:rPr>
        <w:t>吉林省住院医师规范化培训基地认定和管理办法（试行）</w:t>
      </w:r>
    </w:p>
    <w:p w:rsidR="00CE5AA1" w:rsidRDefault="00CE5AA1" w:rsidP="00CE5AA1">
      <w:pPr>
        <w:spacing w:line="360" w:lineRule="auto"/>
        <w:rPr>
          <w:rFonts w:ascii="Simsun" w:eastAsia="宋体" w:hAnsi="Simsun" w:cs="宋体" w:hint="eastAsia"/>
          <w:color w:val="000000"/>
          <w:kern w:val="0"/>
          <w:sz w:val="32"/>
          <w:szCs w:val="32"/>
        </w:rPr>
      </w:pPr>
      <w:r w:rsidRPr="00CE5AA1">
        <w:rPr>
          <w:rFonts w:ascii="Simsun" w:eastAsia="宋体" w:hAnsi="Simsun" w:cs="宋体" w:hint="eastAsia"/>
          <w:color w:val="000000"/>
          <w:kern w:val="0"/>
          <w:sz w:val="32"/>
          <w:szCs w:val="32"/>
        </w:rPr>
        <w:t xml:space="preserve">　　第一章总则</w:t>
      </w:r>
    </w:p>
    <w:p w:rsidR="00CE5AA1" w:rsidRDefault="00CE5AA1" w:rsidP="00CE5AA1">
      <w:pPr>
        <w:spacing w:line="360" w:lineRule="auto"/>
        <w:rPr>
          <w:rFonts w:ascii="Simsun" w:eastAsia="宋体" w:hAnsi="Simsun" w:cs="宋体" w:hint="eastAsia"/>
          <w:color w:val="000000"/>
          <w:kern w:val="0"/>
          <w:sz w:val="32"/>
          <w:szCs w:val="32"/>
        </w:rPr>
      </w:pPr>
      <w:r w:rsidRPr="00CE5AA1">
        <w:rPr>
          <w:rFonts w:ascii="Simsun" w:eastAsia="宋体" w:hAnsi="Simsun" w:cs="宋体" w:hint="eastAsia"/>
          <w:color w:val="000000"/>
          <w:kern w:val="0"/>
          <w:sz w:val="32"/>
          <w:szCs w:val="32"/>
        </w:rPr>
        <w:t xml:space="preserve">　　第一条为保证住</w:t>
      </w:r>
      <w:bookmarkStart w:id="0" w:name="_GoBack"/>
      <w:bookmarkEnd w:id="0"/>
      <w:r w:rsidRPr="00CE5AA1">
        <w:rPr>
          <w:rFonts w:ascii="Simsun" w:eastAsia="宋体" w:hAnsi="Simsun" w:cs="宋体" w:hint="eastAsia"/>
          <w:color w:val="000000"/>
          <w:kern w:val="0"/>
          <w:sz w:val="32"/>
          <w:szCs w:val="32"/>
        </w:rPr>
        <w:t>院医师培训工作顺利开展，依据《卫生部住院医师规范化培训制度建设的指导意见》和《吉林省住院医师规范化培训实施办法》，制定本办法。</w:t>
      </w:r>
    </w:p>
    <w:p w:rsidR="00CE5AA1" w:rsidRDefault="00CE5AA1" w:rsidP="00CE5AA1">
      <w:pPr>
        <w:spacing w:line="360" w:lineRule="auto"/>
        <w:rPr>
          <w:rFonts w:ascii="Simsun" w:eastAsia="宋体" w:hAnsi="Simsun" w:cs="宋体" w:hint="eastAsia"/>
          <w:color w:val="000000"/>
          <w:kern w:val="0"/>
          <w:sz w:val="32"/>
          <w:szCs w:val="32"/>
        </w:rPr>
      </w:pPr>
      <w:r w:rsidRPr="00CE5AA1">
        <w:rPr>
          <w:rFonts w:ascii="Simsun" w:eastAsia="宋体" w:hAnsi="Simsun" w:cs="宋体" w:hint="eastAsia"/>
          <w:color w:val="000000"/>
          <w:kern w:val="0"/>
          <w:sz w:val="32"/>
          <w:szCs w:val="32"/>
        </w:rPr>
        <w:t xml:space="preserve">　　第二条住院医师规范化培训基地（以下简称培训基地）是指住院医师接受以提高临床能力为主的系统、规范培训的场所，是对医学毕业生进行毕业后医学教育的主要场所。</w:t>
      </w:r>
    </w:p>
    <w:p w:rsidR="00CE5AA1" w:rsidRDefault="00CE5AA1" w:rsidP="00CE5AA1">
      <w:pPr>
        <w:spacing w:line="360" w:lineRule="auto"/>
        <w:rPr>
          <w:rFonts w:ascii="Simsun" w:eastAsia="宋体" w:hAnsi="Simsun" w:cs="宋体" w:hint="eastAsia"/>
          <w:color w:val="000000"/>
          <w:kern w:val="0"/>
          <w:sz w:val="32"/>
          <w:szCs w:val="32"/>
        </w:rPr>
      </w:pPr>
      <w:r w:rsidRPr="00CE5AA1">
        <w:rPr>
          <w:rFonts w:ascii="Simsun" w:eastAsia="宋体" w:hAnsi="Simsun" w:cs="宋体" w:hint="eastAsia"/>
          <w:color w:val="000000"/>
          <w:kern w:val="0"/>
          <w:sz w:val="32"/>
          <w:szCs w:val="32"/>
        </w:rPr>
        <w:t xml:space="preserve">　　第三条　培训基地以医院为单位设置，原则上设置在三级综合医院和三级甲等专科医院。专科医院可与综合医院联合承担相关专科的培训任务。</w:t>
      </w:r>
    </w:p>
    <w:p w:rsidR="00CE5AA1" w:rsidRDefault="00CE5AA1" w:rsidP="00CE5AA1">
      <w:pPr>
        <w:spacing w:line="360" w:lineRule="auto"/>
        <w:rPr>
          <w:rFonts w:ascii="Simsun" w:eastAsia="宋体" w:hAnsi="Simsun" w:cs="宋体" w:hint="eastAsia"/>
          <w:color w:val="000000"/>
          <w:kern w:val="0"/>
          <w:sz w:val="32"/>
          <w:szCs w:val="32"/>
        </w:rPr>
      </w:pPr>
      <w:r w:rsidRPr="00CE5AA1">
        <w:rPr>
          <w:rFonts w:ascii="Simsun" w:eastAsia="宋体" w:hAnsi="Simsun" w:cs="宋体" w:hint="eastAsia"/>
          <w:color w:val="000000"/>
          <w:kern w:val="0"/>
          <w:sz w:val="32"/>
          <w:szCs w:val="32"/>
        </w:rPr>
        <w:t xml:space="preserve">　　第四条承担全科方向住院医师培养任务的培训基地应与具备一定条件的社区卫生服务中心和疾病预防控制机构建立对口合作关系，作为社区和公共卫生服务实践训练基地。</w:t>
      </w:r>
    </w:p>
    <w:p w:rsidR="00CE5AA1" w:rsidRDefault="00CE5AA1" w:rsidP="00CE5AA1">
      <w:pPr>
        <w:spacing w:line="360" w:lineRule="auto"/>
        <w:rPr>
          <w:rFonts w:ascii="Simsun" w:eastAsia="宋体" w:hAnsi="Simsun" w:cs="宋体" w:hint="eastAsia"/>
          <w:color w:val="000000"/>
          <w:kern w:val="0"/>
          <w:sz w:val="32"/>
          <w:szCs w:val="32"/>
        </w:rPr>
      </w:pPr>
      <w:r w:rsidRPr="00CE5AA1">
        <w:rPr>
          <w:rFonts w:ascii="Simsun" w:eastAsia="宋体" w:hAnsi="Simsun" w:cs="宋体" w:hint="eastAsia"/>
          <w:color w:val="000000"/>
          <w:kern w:val="0"/>
          <w:sz w:val="32"/>
          <w:szCs w:val="32"/>
        </w:rPr>
        <w:t xml:space="preserve">　　第五条培训基地涵盖的专科类别依据卫生部规定的专科目录设置。</w:t>
      </w:r>
    </w:p>
    <w:p w:rsidR="00CE5AA1" w:rsidRDefault="00CE5AA1" w:rsidP="00CE5AA1">
      <w:pPr>
        <w:spacing w:line="360" w:lineRule="auto"/>
        <w:rPr>
          <w:rFonts w:ascii="Simsun" w:eastAsia="宋体" w:hAnsi="Simsun" w:cs="宋体" w:hint="eastAsia"/>
          <w:color w:val="000000"/>
          <w:kern w:val="0"/>
          <w:sz w:val="32"/>
          <w:szCs w:val="32"/>
        </w:rPr>
      </w:pPr>
      <w:r w:rsidRPr="00CE5AA1">
        <w:rPr>
          <w:rFonts w:ascii="Simsun" w:eastAsia="宋体" w:hAnsi="Simsun" w:cs="宋体" w:hint="eastAsia"/>
          <w:color w:val="000000"/>
          <w:kern w:val="0"/>
          <w:sz w:val="32"/>
          <w:szCs w:val="32"/>
        </w:rPr>
        <w:t xml:space="preserve">　　第六条省级卫生行政部门负责培训基地认定和管理工作，定期组织督导评估；</w:t>
      </w:r>
      <w:proofErr w:type="gramStart"/>
      <w:r w:rsidRPr="00CE5AA1">
        <w:rPr>
          <w:rFonts w:ascii="Simsun" w:eastAsia="宋体" w:hAnsi="Simsun" w:cs="宋体" w:hint="eastAsia"/>
          <w:color w:val="000000"/>
          <w:kern w:val="0"/>
          <w:sz w:val="32"/>
          <w:szCs w:val="32"/>
        </w:rPr>
        <w:t>省毕业</w:t>
      </w:r>
      <w:proofErr w:type="gramEnd"/>
      <w:r w:rsidRPr="00CE5AA1">
        <w:rPr>
          <w:rFonts w:ascii="Simsun" w:eastAsia="宋体" w:hAnsi="Simsun" w:cs="宋体" w:hint="eastAsia"/>
          <w:color w:val="000000"/>
          <w:kern w:val="0"/>
          <w:sz w:val="32"/>
          <w:szCs w:val="32"/>
        </w:rPr>
        <w:t>后医学教育委员会办公室负责具体事务性工作；各市州卫生行政部门按照省卫生行政要求对辖区的培训基地及培训过程进行监督管理。</w:t>
      </w:r>
    </w:p>
    <w:p w:rsidR="00CE5AA1" w:rsidRDefault="00CE5AA1" w:rsidP="00CE5AA1">
      <w:pPr>
        <w:spacing w:line="360" w:lineRule="auto"/>
        <w:rPr>
          <w:rFonts w:ascii="Simsun" w:eastAsia="宋体" w:hAnsi="Simsun" w:cs="宋体" w:hint="eastAsia"/>
          <w:color w:val="000000"/>
          <w:kern w:val="0"/>
          <w:sz w:val="32"/>
          <w:szCs w:val="32"/>
        </w:rPr>
      </w:pPr>
      <w:r w:rsidRPr="00CE5AA1">
        <w:rPr>
          <w:rFonts w:ascii="Simsun" w:eastAsia="宋体" w:hAnsi="Simsun" w:cs="宋体" w:hint="eastAsia"/>
          <w:color w:val="000000"/>
          <w:kern w:val="0"/>
          <w:sz w:val="32"/>
          <w:szCs w:val="32"/>
        </w:rPr>
        <w:t xml:space="preserve">　　第二章认定条件</w:t>
      </w:r>
    </w:p>
    <w:p w:rsidR="00CE5AA1" w:rsidRDefault="00CE5AA1" w:rsidP="00CE5AA1">
      <w:pPr>
        <w:spacing w:line="360" w:lineRule="auto"/>
        <w:rPr>
          <w:rFonts w:ascii="Simsun" w:eastAsia="宋体" w:hAnsi="Simsun" w:cs="宋体" w:hint="eastAsia"/>
          <w:color w:val="000000"/>
          <w:kern w:val="0"/>
          <w:sz w:val="32"/>
          <w:szCs w:val="32"/>
        </w:rPr>
      </w:pPr>
      <w:r w:rsidRPr="00CE5AA1">
        <w:rPr>
          <w:rFonts w:ascii="Simsun" w:eastAsia="宋体" w:hAnsi="Simsun" w:cs="宋体" w:hint="eastAsia"/>
          <w:color w:val="000000"/>
          <w:kern w:val="0"/>
          <w:sz w:val="32"/>
          <w:szCs w:val="32"/>
        </w:rPr>
        <w:lastRenderedPageBreak/>
        <w:t xml:space="preserve">　　第七条培训基地认定条件包括：培训基地的基本条件和培训专科的基本条件。</w:t>
      </w:r>
    </w:p>
    <w:p w:rsidR="00CE5AA1" w:rsidRDefault="00CE5AA1" w:rsidP="00CE5AA1">
      <w:pPr>
        <w:spacing w:line="360" w:lineRule="auto"/>
        <w:rPr>
          <w:rFonts w:ascii="Simsun" w:eastAsia="宋体" w:hAnsi="Simsun" w:cs="宋体" w:hint="eastAsia"/>
          <w:color w:val="000000"/>
          <w:kern w:val="0"/>
          <w:sz w:val="32"/>
          <w:szCs w:val="32"/>
        </w:rPr>
      </w:pPr>
      <w:r w:rsidRPr="00CE5AA1">
        <w:rPr>
          <w:rFonts w:ascii="Simsun" w:eastAsia="宋体" w:hAnsi="Simsun" w:cs="宋体" w:hint="eastAsia"/>
          <w:color w:val="000000"/>
          <w:kern w:val="0"/>
          <w:sz w:val="32"/>
          <w:szCs w:val="32"/>
        </w:rPr>
        <w:t xml:space="preserve">　　第八条培训基地的基本条件。</w:t>
      </w:r>
    </w:p>
    <w:p w:rsidR="00CE5AA1" w:rsidRDefault="00CE5AA1" w:rsidP="00CE5AA1">
      <w:pPr>
        <w:spacing w:line="360" w:lineRule="auto"/>
        <w:rPr>
          <w:rFonts w:ascii="Simsun" w:eastAsia="宋体" w:hAnsi="Simsun" w:cs="宋体" w:hint="eastAsia"/>
          <w:color w:val="000000"/>
          <w:kern w:val="0"/>
          <w:sz w:val="32"/>
          <w:szCs w:val="32"/>
        </w:rPr>
      </w:pPr>
      <w:r w:rsidRPr="00CE5AA1">
        <w:rPr>
          <w:rFonts w:ascii="Simsun" w:eastAsia="宋体" w:hAnsi="Simsun" w:cs="宋体" w:hint="eastAsia"/>
          <w:color w:val="000000"/>
          <w:kern w:val="0"/>
          <w:sz w:val="32"/>
          <w:szCs w:val="32"/>
        </w:rPr>
        <w:t xml:space="preserve">　　一、医院资质</w:t>
      </w:r>
    </w:p>
    <w:p w:rsidR="00CE5AA1" w:rsidRDefault="00CE5AA1" w:rsidP="00CE5AA1">
      <w:pPr>
        <w:spacing w:line="360" w:lineRule="auto"/>
        <w:rPr>
          <w:rFonts w:ascii="Simsun" w:eastAsia="宋体" w:hAnsi="Simsun" w:cs="宋体" w:hint="eastAsia"/>
          <w:color w:val="000000"/>
          <w:kern w:val="0"/>
          <w:sz w:val="32"/>
          <w:szCs w:val="32"/>
        </w:rPr>
      </w:pPr>
      <w:r w:rsidRPr="00CE5AA1">
        <w:rPr>
          <w:rFonts w:ascii="Simsun" w:eastAsia="宋体" w:hAnsi="Simsun" w:cs="宋体" w:hint="eastAsia"/>
          <w:color w:val="000000"/>
          <w:kern w:val="0"/>
          <w:sz w:val="32"/>
          <w:szCs w:val="32"/>
        </w:rPr>
        <w:t xml:space="preserve">　　经省级及以上卫生行政部门批准设立的三级综合医院和三级甲等专科医院。</w:t>
      </w:r>
    </w:p>
    <w:p w:rsidR="00CE5AA1" w:rsidRDefault="00CE5AA1" w:rsidP="00CE5AA1">
      <w:pPr>
        <w:spacing w:line="360" w:lineRule="auto"/>
        <w:rPr>
          <w:rFonts w:ascii="Simsun" w:eastAsia="宋体" w:hAnsi="Simsun" w:cs="宋体" w:hint="eastAsia"/>
          <w:color w:val="000000"/>
          <w:kern w:val="0"/>
          <w:sz w:val="32"/>
          <w:szCs w:val="32"/>
        </w:rPr>
      </w:pPr>
      <w:r w:rsidRPr="00CE5AA1">
        <w:rPr>
          <w:rFonts w:ascii="Simsun" w:eastAsia="宋体" w:hAnsi="Simsun" w:cs="宋体" w:hint="eastAsia"/>
          <w:color w:val="000000"/>
          <w:kern w:val="0"/>
          <w:sz w:val="32"/>
          <w:szCs w:val="32"/>
        </w:rPr>
        <w:t xml:space="preserve">　　二、教学条件</w:t>
      </w:r>
    </w:p>
    <w:p w:rsidR="00CE5AA1" w:rsidRDefault="00CE5AA1" w:rsidP="00CE5AA1">
      <w:pPr>
        <w:spacing w:line="360" w:lineRule="auto"/>
        <w:rPr>
          <w:rFonts w:ascii="Simsun" w:eastAsia="宋体" w:hAnsi="Simsun" w:cs="宋体" w:hint="eastAsia"/>
          <w:color w:val="000000"/>
          <w:kern w:val="0"/>
          <w:sz w:val="32"/>
          <w:szCs w:val="32"/>
        </w:rPr>
      </w:pPr>
      <w:r w:rsidRPr="00CE5AA1">
        <w:rPr>
          <w:rFonts w:ascii="Simsun" w:eastAsia="宋体" w:hAnsi="Simsun" w:cs="宋体" w:hint="eastAsia"/>
          <w:color w:val="000000"/>
          <w:kern w:val="0"/>
          <w:sz w:val="32"/>
          <w:szCs w:val="32"/>
        </w:rPr>
        <w:t xml:space="preserve">　　（一）具有满足住院医师规范化培训所需的科室设置，相关辅助科室设备齐全，具有相应诊疗条件和设施（包括总床位数、年收治病人数、年门诊量和急诊量、配备的专业治疗设备等）。</w:t>
      </w:r>
    </w:p>
    <w:p w:rsidR="00CE5AA1" w:rsidRDefault="00CE5AA1" w:rsidP="00CE5AA1">
      <w:pPr>
        <w:spacing w:line="360" w:lineRule="auto"/>
        <w:rPr>
          <w:rFonts w:ascii="Simsun" w:eastAsia="宋体" w:hAnsi="Simsun" w:cs="宋体" w:hint="eastAsia"/>
          <w:color w:val="000000"/>
          <w:kern w:val="0"/>
          <w:sz w:val="32"/>
          <w:szCs w:val="32"/>
        </w:rPr>
      </w:pPr>
      <w:r w:rsidRPr="00CE5AA1">
        <w:rPr>
          <w:rFonts w:ascii="Simsun" w:eastAsia="宋体" w:hAnsi="Simsun" w:cs="宋体" w:hint="eastAsia"/>
          <w:color w:val="000000"/>
          <w:kern w:val="0"/>
          <w:sz w:val="32"/>
          <w:szCs w:val="32"/>
        </w:rPr>
        <w:t xml:space="preserve">　　（二）有基本的教学设备、合格的教学与示范教室和基本的临床技能教学培训模型。</w:t>
      </w:r>
    </w:p>
    <w:p w:rsidR="00CE5AA1" w:rsidRDefault="00CE5AA1" w:rsidP="00CE5AA1">
      <w:pPr>
        <w:spacing w:line="360" w:lineRule="auto"/>
        <w:rPr>
          <w:rFonts w:ascii="Simsun" w:eastAsia="宋体" w:hAnsi="Simsun" w:cs="宋体" w:hint="eastAsia"/>
          <w:color w:val="000000"/>
          <w:kern w:val="0"/>
          <w:sz w:val="32"/>
          <w:szCs w:val="32"/>
        </w:rPr>
      </w:pPr>
      <w:r w:rsidRPr="00CE5AA1">
        <w:rPr>
          <w:rFonts w:ascii="Simsun" w:eastAsia="宋体" w:hAnsi="Simsun" w:cs="宋体" w:hint="eastAsia"/>
          <w:color w:val="000000"/>
          <w:kern w:val="0"/>
          <w:sz w:val="32"/>
          <w:szCs w:val="32"/>
        </w:rPr>
        <w:t xml:space="preserve">　　（三）有符合培训专科带教师资聘任标准要求的师资队伍。</w:t>
      </w:r>
    </w:p>
    <w:p w:rsidR="00CE5AA1" w:rsidRDefault="00CE5AA1" w:rsidP="00CE5AA1">
      <w:pPr>
        <w:spacing w:line="360" w:lineRule="auto"/>
        <w:rPr>
          <w:rFonts w:ascii="Simsun" w:eastAsia="宋体" w:hAnsi="Simsun" w:cs="宋体" w:hint="eastAsia"/>
          <w:color w:val="000000"/>
          <w:kern w:val="0"/>
          <w:sz w:val="32"/>
          <w:szCs w:val="32"/>
        </w:rPr>
      </w:pPr>
      <w:r w:rsidRPr="00CE5AA1">
        <w:rPr>
          <w:rFonts w:ascii="Simsun" w:eastAsia="宋体" w:hAnsi="Simsun" w:cs="宋体" w:hint="eastAsia"/>
          <w:color w:val="000000"/>
          <w:kern w:val="0"/>
          <w:sz w:val="32"/>
          <w:szCs w:val="32"/>
        </w:rPr>
        <w:t xml:space="preserve">　　（四）图书馆藏</w:t>
      </w:r>
      <w:proofErr w:type="gramStart"/>
      <w:r w:rsidRPr="00CE5AA1">
        <w:rPr>
          <w:rFonts w:ascii="Simsun" w:eastAsia="宋体" w:hAnsi="Simsun" w:cs="宋体" w:hint="eastAsia"/>
          <w:color w:val="000000"/>
          <w:kern w:val="0"/>
          <w:sz w:val="32"/>
          <w:szCs w:val="32"/>
        </w:rPr>
        <w:t>书专业</w:t>
      </w:r>
      <w:proofErr w:type="gramEnd"/>
      <w:r w:rsidRPr="00CE5AA1">
        <w:rPr>
          <w:rFonts w:ascii="Simsun" w:eastAsia="宋体" w:hAnsi="Simsun" w:cs="宋体" w:hint="eastAsia"/>
          <w:color w:val="000000"/>
          <w:kern w:val="0"/>
          <w:sz w:val="32"/>
          <w:szCs w:val="32"/>
        </w:rPr>
        <w:t>种类齐全，具有满足住院医师接受培训所需的专业书籍和期刊，有获取专业知识和信息的计算机服务系统。</w:t>
      </w:r>
    </w:p>
    <w:p w:rsidR="00CE5AA1" w:rsidRDefault="00CE5AA1" w:rsidP="00CE5AA1">
      <w:pPr>
        <w:spacing w:line="360" w:lineRule="auto"/>
        <w:rPr>
          <w:rFonts w:ascii="Simsun" w:eastAsia="宋体" w:hAnsi="Simsun" w:cs="宋体" w:hint="eastAsia"/>
          <w:color w:val="000000"/>
          <w:kern w:val="0"/>
          <w:sz w:val="32"/>
          <w:szCs w:val="32"/>
        </w:rPr>
      </w:pPr>
      <w:r w:rsidRPr="00CE5AA1">
        <w:rPr>
          <w:rFonts w:ascii="Simsun" w:eastAsia="宋体" w:hAnsi="Simsun" w:cs="宋体" w:hint="eastAsia"/>
          <w:color w:val="000000"/>
          <w:kern w:val="0"/>
          <w:sz w:val="32"/>
          <w:szCs w:val="32"/>
        </w:rPr>
        <w:t xml:space="preserve">　　（五）能够提供培训专科建设和维护所需的基本经费（国家有经费投入的按照国家规定的要求执行）。</w:t>
      </w:r>
    </w:p>
    <w:p w:rsidR="00CE5AA1" w:rsidRDefault="00CE5AA1" w:rsidP="00CE5AA1">
      <w:pPr>
        <w:spacing w:line="360" w:lineRule="auto"/>
        <w:rPr>
          <w:rFonts w:ascii="Simsun" w:eastAsia="宋体" w:hAnsi="Simsun" w:cs="宋体" w:hint="eastAsia"/>
          <w:color w:val="000000"/>
          <w:kern w:val="0"/>
          <w:sz w:val="32"/>
          <w:szCs w:val="32"/>
        </w:rPr>
      </w:pPr>
      <w:r w:rsidRPr="00CE5AA1">
        <w:rPr>
          <w:rFonts w:ascii="Simsun" w:eastAsia="宋体" w:hAnsi="Simsun" w:cs="宋体" w:hint="eastAsia"/>
          <w:color w:val="000000"/>
          <w:kern w:val="0"/>
          <w:sz w:val="32"/>
          <w:szCs w:val="32"/>
        </w:rPr>
        <w:t xml:space="preserve">　　（六）能够为住院医师提供基本的学习、生活条件和福利待遇（国家有经费投入的按照国家规定的要求执行）。</w:t>
      </w:r>
    </w:p>
    <w:p w:rsidR="00CE5AA1" w:rsidRDefault="00CE5AA1" w:rsidP="00CE5AA1">
      <w:pPr>
        <w:spacing w:line="360" w:lineRule="auto"/>
        <w:rPr>
          <w:rFonts w:ascii="Simsun" w:eastAsia="宋体" w:hAnsi="Simsun" w:cs="宋体" w:hint="eastAsia"/>
          <w:color w:val="000000"/>
          <w:kern w:val="0"/>
          <w:sz w:val="32"/>
          <w:szCs w:val="32"/>
        </w:rPr>
      </w:pPr>
      <w:r w:rsidRPr="00CE5AA1">
        <w:rPr>
          <w:rFonts w:ascii="Simsun" w:eastAsia="宋体" w:hAnsi="Simsun" w:cs="宋体" w:hint="eastAsia"/>
          <w:color w:val="000000"/>
          <w:kern w:val="0"/>
          <w:sz w:val="32"/>
          <w:szCs w:val="32"/>
        </w:rPr>
        <w:lastRenderedPageBreak/>
        <w:t xml:space="preserve">　　三、组织管理</w:t>
      </w:r>
    </w:p>
    <w:p w:rsidR="00CE5AA1" w:rsidRDefault="00CE5AA1" w:rsidP="00CE5AA1">
      <w:pPr>
        <w:spacing w:line="360" w:lineRule="auto"/>
        <w:rPr>
          <w:rFonts w:ascii="Simsun" w:eastAsia="宋体" w:hAnsi="Simsun" w:cs="宋体" w:hint="eastAsia"/>
          <w:color w:val="000000"/>
          <w:kern w:val="0"/>
          <w:sz w:val="32"/>
          <w:szCs w:val="32"/>
        </w:rPr>
      </w:pPr>
      <w:r w:rsidRPr="00CE5AA1">
        <w:rPr>
          <w:rFonts w:ascii="Simsun" w:eastAsia="宋体" w:hAnsi="Simsun" w:cs="宋体" w:hint="eastAsia"/>
          <w:color w:val="000000"/>
          <w:kern w:val="0"/>
          <w:sz w:val="32"/>
          <w:szCs w:val="32"/>
        </w:rPr>
        <w:t xml:space="preserve">　　（一）建立专门负责住院医师培训的组织管理机构，由院级领导分管，有专门的培训管理部门和专职人员管理，职责明确。</w:t>
      </w:r>
    </w:p>
    <w:p w:rsidR="00CE5AA1" w:rsidRDefault="00CE5AA1" w:rsidP="00CE5AA1">
      <w:pPr>
        <w:spacing w:line="360" w:lineRule="auto"/>
        <w:rPr>
          <w:rFonts w:ascii="Simsun" w:eastAsia="宋体" w:hAnsi="Simsun" w:cs="宋体" w:hint="eastAsia"/>
          <w:color w:val="000000"/>
          <w:kern w:val="0"/>
          <w:sz w:val="32"/>
          <w:szCs w:val="32"/>
        </w:rPr>
      </w:pPr>
      <w:r w:rsidRPr="00CE5AA1">
        <w:rPr>
          <w:rFonts w:ascii="Simsun" w:eastAsia="宋体" w:hAnsi="Simsun" w:cs="宋体" w:hint="eastAsia"/>
          <w:color w:val="000000"/>
          <w:kern w:val="0"/>
          <w:sz w:val="32"/>
          <w:szCs w:val="32"/>
        </w:rPr>
        <w:t xml:space="preserve">　　（二）建立完善的培训基地管理、人事管理、培训过程管理、日常考核及培训质量评估等制度。</w:t>
      </w:r>
    </w:p>
    <w:p w:rsidR="00CE5AA1" w:rsidRDefault="00CE5AA1" w:rsidP="00CE5AA1">
      <w:pPr>
        <w:spacing w:line="360" w:lineRule="auto"/>
        <w:rPr>
          <w:rFonts w:ascii="Simsun" w:eastAsia="宋体" w:hAnsi="Simsun" w:cs="宋体" w:hint="eastAsia"/>
          <w:color w:val="000000"/>
          <w:kern w:val="0"/>
          <w:sz w:val="32"/>
          <w:szCs w:val="32"/>
        </w:rPr>
      </w:pPr>
      <w:r w:rsidRPr="00CE5AA1">
        <w:rPr>
          <w:rFonts w:ascii="Simsun" w:eastAsia="宋体" w:hAnsi="Simsun" w:cs="宋体" w:hint="eastAsia"/>
          <w:color w:val="000000"/>
          <w:kern w:val="0"/>
          <w:sz w:val="32"/>
          <w:szCs w:val="32"/>
        </w:rPr>
        <w:t xml:space="preserve">　　第九条承担基层实践基地任务的基层医疗卫生机构应当具备以下条件：</w:t>
      </w:r>
    </w:p>
    <w:p w:rsidR="00CE5AA1" w:rsidRDefault="00CE5AA1" w:rsidP="00CE5AA1">
      <w:pPr>
        <w:spacing w:line="360" w:lineRule="auto"/>
        <w:rPr>
          <w:rFonts w:ascii="Simsun" w:eastAsia="宋体" w:hAnsi="Simsun" w:cs="宋体" w:hint="eastAsia"/>
          <w:color w:val="000000"/>
          <w:kern w:val="0"/>
          <w:sz w:val="32"/>
          <w:szCs w:val="32"/>
        </w:rPr>
      </w:pPr>
      <w:r w:rsidRPr="00CE5AA1">
        <w:rPr>
          <w:rFonts w:ascii="Simsun" w:eastAsia="宋体" w:hAnsi="Simsun" w:cs="宋体" w:hint="eastAsia"/>
          <w:color w:val="000000"/>
          <w:kern w:val="0"/>
          <w:sz w:val="32"/>
          <w:szCs w:val="32"/>
        </w:rPr>
        <w:t xml:space="preserve">　　一、具备能够满足基层实践培训要求的师资队伍，师资构成比例合理。</w:t>
      </w:r>
    </w:p>
    <w:p w:rsidR="00CE5AA1" w:rsidRDefault="00CE5AA1" w:rsidP="00CE5AA1">
      <w:pPr>
        <w:spacing w:line="360" w:lineRule="auto"/>
        <w:rPr>
          <w:rFonts w:ascii="Simsun" w:eastAsia="宋体" w:hAnsi="Simsun" w:cs="宋体" w:hint="eastAsia"/>
          <w:color w:val="000000"/>
          <w:kern w:val="0"/>
          <w:sz w:val="32"/>
          <w:szCs w:val="32"/>
        </w:rPr>
      </w:pPr>
      <w:r w:rsidRPr="00CE5AA1">
        <w:rPr>
          <w:rFonts w:ascii="Simsun" w:eastAsia="宋体" w:hAnsi="Simsun" w:cs="宋体" w:hint="eastAsia"/>
          <w:color w:val="000000"/>
          <w:kern w:val="0"/>
          <w:sz w:val="32"/>
          <w:szCs w:val="32"/>
        </w:rPr>
        <w:t xml:space="preserve">　　二、指导医师应当具有全科医师资质，临床工作能力和教学工作能力符合基层实践基地标准细则的要求。</w:t>
      </w:r>
    </w:p>
    <w:p w:rsidR="00CE5AA1" w:rsidRDefault="00CE5AA1" w:rsidP="00CE5AA1">
      <w:pPr>
        <w:spacing w:line="360" w:lineRule="auto"/>
        <w:rPr>
          <w:rFonts w:ascii="Simsun" w:eastAsia="宋体" w:hAnsi="Simsun" w:cs="宋体" w:hint="eastAsia"/>
          <w:color w:val="000000"/>
          <w:kern w:val="0"/>
          <w:sz w:val="32"/>
          <w:szCs w:val="32"/>
        </w:rPr>
      </w:pPr>
      <w:r w:rsidRPr="00CE5AA1">
        <w:rPr>
          <w:rFonts w:ascii="Simsun" w:eastAsia="宋体" w:hAnsi="Simsun" w:cs="宋体" w:hint="eastAsia"/>
          <w:color w:val="000000"/>
          <w:kern w:val="0"/>
          <w:sz w:val="32"/>
          <w:szCs w:val="32"/>
        </w:rPr>
        <w:t xml:space="preserve">　　三、服从上级临床培训基地的管理，按照临床培训基地的要求完成基层实践教学任务。</w:t>
      </w:r>
    </w:p>
    <w:p w:rsidR="00CE5AA1" w:rsidRDefault="00CE5AA1" w:rsidP="00CE5AA1">
      <w:pPr>
        <w:spacing w:line="360" w:lineRule="auto"/>
        <w:rPr>
          <w:rFonts w:ascii="Simsun" w:eastAsia="宋体" w:hAnsi="Simsun" w:cs="宋体" w:hint="eastAsia"/>
          <w:color w:val="000000"/>
          <w:kern w:val="0"/>
          <w:sz w:val="32"/>
          <w:szCs w:val="32"/>
        </w:rPr>
      </w:pPr>
      <w:r w:rsidRPr="00CE5AA1">
        <w:rPr>
          <w:rFonts w:ascii="Simsun" w:eastAsia="宋体" w:hAnsi="Simsun" w:cs="宋体" w:hint="eastAsia"/>
          <w:color w:val="000000"/>
          <w:kern w:val="0"/>
          <w:sz w:val="32"/>
          <w:szCs w:val="32"/>
        </w:rPr>
        <w:t xml:space="preserve">　　第十条培训专科的基本条件</w:t>
      </w:r>
    </w:p>
    <w:p w:rsidR="00CE5AA1" w:rsidRDefault="00CE5AA1" w:rsidP="00CE5AA1">
      <w:pPr>
        <w:spacing w:line="360" w:lineRule="auto"/>
        <w:rPr>
          <w:rFonts w:ascii="Simsun" w:eastAsia="宋体" w:hAnsi="Simsun" w:cs="宋体" w:hint="eastAsia"/>
          <w:color w:val="000000"/>
          <w:kern w:val="0"/>
          <w:sz w:val="32"/>
          <w:szCs w:val="32"/>
        </w:rPr>
      </w:pPr>
      <w:r w:rsidRPr="00CE5AA1">
        <w:rPr>
          <w:rFonts w:ascii="Simsun" w:eastAsia="宋体" w:hAnsi="Simsun" w:cs="宋体" w:hint="eastAsia"/>
          <w:color w:val="000000"/>
          <w:kern w:val="0"/>
          <w:sz w:val="32"/>
          <w:szCs w:val="32"/>
        </w:rPr>
        <w:t xml:space="preserve">　　一、有能够满足培训要求的高水平师资队伍，指导医师与住院医师比例不低于</w:t>
      </w:r>
      <w:r w:rsidRPr="00CE5AA1">
        <w:rPr>
          <w:rFonts w:ascii="Simsun" w:eastAsia="宋体" w:hAnsi="Simsun" w:cs="宋体" w:hint="eastAsia"/>
          <w:color w:val="000000"/>
          <w:kern w:val="0"/>
          <w:sz w:val="32"/>
          <w:szCs w:val="32"/>
        </w:rPr>
        <w:t>1</w:t>
      </w:r>
      <w:r w:rsidRPr="00CE5AA1">
        <w:rPr>
          <w:rFonts w:ascii="Simsun" w:eastAsia="宋体" w:hAnsi="Simsun" w:cs="宋体" w:hint="eastAsia"/>
          <w:color w:val="000000"/>
          <w:kern w:val="0"/>
          <w:sz w:val="32"/>
          <w:szCs w:val="32"/>
        </w:rPr>
        <w:t>：</w:t>
      </w:r>
      <w:r w:rsidRPr="00CE5AA1">
        <w:rPr>
          <w:rFonts w:ascii="Simsun" w:eastAsia="宋体" w:hAnsi="Simsun" w:cs="宋体" w:hint="eastAsia"/>
          <w:color w:val="000000"/>
          <w:kern w:val="0"/>
          <w:sz w:val="32"/>
          <w:szCs w:val="32"/>
        </w:rPr>
        <w:t>2</w:t>
      </w:r>
      <w:r w:rsidRPr="00CE5AA1">
        <w:rPr>
          <w:rFonts w:ascii="Simsun" w:eastAsia="宋体" w:hAnsi="Simsun" w:cs="宋体" w:hint="eastAsia"/>
          <w:color w:val="000000"/>
          <w:kern w:val="0"/>
          <w:sz w:val="32"/>
          <w:szCs w:val="32"/>
        </w:rPr>
        <w:t>；师资构成比例合理，中高级职称比例达到各培训专科标准细则的要求。</w:t>
      </w:r>
    </w:p>
    <w:p w:rsidR="00CE5AA1" w:rsidRDefault="00CE5AA1" w:rsidP="00CE5AA1">
      <w:pPr>
        <w:spacing w:line="360" w:lineRule="auto"/>
        <w:rPr>
          <w:rFonts w:ascii="Simsun" w:eastAsia="宋体" w:hAnsi="Simsun" w:cs="宋体" w:hint="eastAsia"/>
          <w:color w:val="000000"/>
          <w:kern w:val="0"/>
          <w:sz w:val="32"/>
          <w:szCs w:val="32"/>
        </w:rPr>
      </w:pPr>
      <w:r w:rsidRPr="00CE5AA1">
        <w:rPr>
          <w:rFonts w:ascii="Simsun" w:eastAsia="宋体" w:hAnsi="Simsun" w:cs="宋体" w:hint="eastAsia"/>
          <w:color w:val="000000"/>
          <w:kern w:val="0"/>
          <w:sz w:val="32"/>
          <w:szCs w:val="32"/>
        </w:rPr>
        <w:t xml:space="preserve">　　二、培训专科指导医师具有本科以上学历、中级及以上专业技术职务，指导医师的临床工作能力和教学工作能力符合各培训专科标准细则的要求。</w:t>
      </w:r>
    </w:p>
    <w:p w:rsidR="00CE5AA1" w:rsidRDefault="00CE5AA1" w:rsidP="00CE5AA1">
      <w:pPr>
        <w:spacing w:line="360" w:lineRule="auto"/>
        <w:rPr>
          <w:rFonts w:ascii="Simsun" w:eastAsia="宋体" w:hAnsi="Simsun" w:cs="宋体" w:hint="eastAsia"/>
          <w:color w:val="000000"/>
          <w:kern w:val="0"/>
          <w:sz w:val="32"/>
          <w:szCs w:val="32"/>
        </w:rPr>
      </w:pPr>
      <w:r w:rsidRPr="00CE5AA1">
        <w:rPr>
          <w:rFonts w:ascii="Simsun" w:eastAsia="宋体" w:hAnsi="Simsun" w:cs="宋体" w:hint="eastAsia"/>
          <w:color w:val="000000"/>
          <w:kern w:val="0"/>
          <w:sz w:val="32"/>
          <w:szCs w:val="32"/>
        </w:rPr>
        <w:t xml:space="preserve">　　三、科室业务范围全面，收治的疾病种类基本覆盖本学</w:t>
      </w:r>
      <w:r w:rsidRPr="00CE5AA1">
        <w:rPr>
          <w:rFonts w:ascii="Simsun" w:eastAsia="宋体" w:hAnsi="Simsun" w:cs="宋体" w:hint="eastAsia"/>
          <w:color w:val="000000"/>
          <w:kern w:val="0"/>
          <w:sz w:val="32"/>
          <w:szCs w:val="32"/>
        </w:rPr>
        <w:lastRenderedPageBreak/>
        <w:t>科常见疾病种类，开展的诊疗活动能够满足培训需求。</w:t>
      </w:r>
    </w:p>
    <w:p w:rsidR="00CE5AA1" w:rsidRDefault="00CE5AA1" w:rsidP="00CE5AA1">
      <w:pPr>
        <w:spacing w:line="360" w:lineRule="auto"/>
        <w:rPr>
          <w:rFonts w:ascii="Simsun" w:eastAsia="宋体" w:hAnsi="Simsun" w:cs="宋体" w:hint="eastAsia"/>
          <w:color w:val="000000"/>
          <w:kern w:val="0"/>
          <w:sz w:val="32"/>
          <w:szCs w:val="32"/>
        </w:rPr>
      </w:pPr>
      <w:r w:rsidRPr="00CE5AA1">
        <w:rPr>
          <w:rFonts w:ascii="Simsun" w:eastAsia="宋体" w:hAnsi="Simsun" w:cs="宋体" w:hint="eastAsia"/>
          <w:color w:val="000000"/>
          <w:kern w:val="0"/>
          <w:sz w:val="32"/>
          <w:szCs w:val="32"/>
        </w:rPr>
        <w:t xml:space="preserve">　　四、组织管理。培训专科实行主任负责制，全面负责本专业培训计划的全过程的组织管理、培训实施、考试考核、保障培训质量。培训专科成立住院医师规范化培训管理与考核小组，在主任领导下，认真实施培训计划，审核培训登记手册和考核出勤情况等。</w:t>
      </w:r>
    </w:p>
    <w:p w:rsidR="00CE5AA1" w:rsidRDefault="00CE5AA1" w:rsidP="00CE5AA1">
      <w:pPr>
        <w:spacing w:line="360" w:lineRule="auto"/>
        <w:rPr>
          <w:rFonts w:ascii="Simsun" w:eastAsia="宋体" w:hAnsi="Simsun" w:cs="宋体" w:hint="eastAsia"/>
          <w:color w:val="000000"/>
          <w:kern w:val="0"/>
          <w:sz w:val="32"/>
          <w:szCs w:val="32"/>
        </w:rPr>
      </w:pPr>
      <w:r w:rsidRPr="00CE5AA1">
        <w:rPr>
          <w:rFonts w:ascii="Simsun" w:eastAsia="宋体" w:hAnsi="Simsun" w:cs="宋体" w:hint="eastAsia"/>
          <w:color w:val="000000"/>
          <w:kern w:val="0"/>
          <w:sz w:val="32"/>
          <w:szCs w:val="32"/>
        </w:rPr>
        <w:t xml:space="preserve">　　五、各培训专科实行指导教师负责制，指导教师对住院医师医德医风、临床医疗和学习活动进行具体指导和检查监督；协助其完成住院医师规范化培训细则规定的培训内容；负责向培训专科主任及管理与考核小组汇报住院医师培训情况。</w:t>
      </w:r>
    </w:p>
    <w:p w:rsidR="00CE5AA1" w:rsidRDefault="00CE5AA1" w:rsidP="00CE5AA1">
      <w:pPr>
        <w:spacing w:line="360" w:lineRule="auto"/>
        <w:rPr>
          <w:rFonts w:ascii="Simsun" w:eastAsia="宋体" w:hAnsi="Simsun" w:cs="宋体" w:hint="eastAsia"/>
          <w:color w:val="000000"/>
          <w:kern w:val="0"/>
          <w:sz w:val="32"/>
          <w:szCs w:val="32"/>
        </w:rPr>
      </w:pPr>
      <w:r w:rsidRPr="00CE5AA1">
        <w:rPr>
          <w:rFonts w:ascii="Simsun" w:eastAsia="宋体" w:hAnsi="Simsun" w:cs="宋体" w:hint="eastAsia"/>
          <w:color w:val="000000"/>
          <w:kern w:val="0"/>
          <w:sz w:val="32"/>
          <w:szCs w:val="32"/>
        </w:rPr>
        <w:t xml:space="preserve">　　第三章认定程序</w:t>
      </w:r>
    </w:p>
    <w:p w:rsidR="00CE5AA1" w:rsidRDefault="00CE5AA1" w:rsidP="00CE5AA1">
      <w:pPr>
        <w:spacing w:line="360" w:lineRule="auto"/>
        <w:rPr>
          <w:rFonts w:ascii="Simsun" w:eastAsia="宋体" w:hAnsi="Simsun" w:cs="宋体" w:hint="eastAsia"/>
          <w:color w:val="000000"/>
          <w:kern w:val="0"/>
          <w:sz w:val="32"/>
          <w:szCs w:val="32"/>
        </w:rPr>
      </w:pPr>
      <w:r w:rsidRPr="00CE5AA1">
        <w:rPr>
          <w:rFonts w:ascii="Simsun" w:eastAsia="宋体" w:hAnsi="Simsun" w:cs="宋体" w:hint="eastAsia"/>
          <w:color w:val="000000"/>
          <w:kern w:val="0"/>
          <w:sz w:val="32"/>
          <w:szCs w:val="32"/>
        </w:rPr>
        <w:t xml:space="preserve">　　第十一条住院医师规范化培训基地实行区域性行业管理。凡符合本办法规定的医疗机构可向省级卫生行政部门提出基地认定申请，省级卫生行政部门于接到申请后的</w:t>
      </w:r>
      <w:r w:rsidRPr="00CE5AA1">
        <w:rPr>
          <w:rFonts w:ascii="Simsun" w:eastAsia="宋体" w:hAnsi="Simsun" w:cs="宋体" w:hint="eastAsia"/>
          <w:color w:val="000000"/>
          <w:kern w:val="0"/>
          <w:sz w:val="32"/>
          <w:szCs w:val="32"/>
        </w:rPr>
        <w:t>30</w:t>
      </w:r>
      <w:r w:rsidRPr="00CE5AA1">
        <w:rPr>
          <w:rFonts w:ascii="Simsun" w:eastAsia="宋体" w:hAnsi="Simsun" w:cs="宋体" w:hint="eastAsia"/>
          <w:color w:val="000000"/>
          <w:kern w:val="0"/>
          <w:sz w:val="32"/>
          <w:szCs w:val="32"/>
        </w:rPr>
        <w:t>日内</w:t>
      </w:r>
      <w:proofErr w:type="gramStart"/>
      <w:r w:rsidRPr="00CE5AA1">
        <w:rPr>
          <w:rFonts w:ascii="Simsun" w:eastAsia="宋体" w:hAnsi="Simsun" w:cs="宋体" w:hint="eastAsia"/>
          <w:color w:val="000000"/>
          <w:kern w:val="0"/>
          <w:sz w:val="32"/>
          <w:szCs w:val="32"/>
        </w:rPr>
        <w:t>作出</w:t>
      </w:r>
      <w:proofErr w:type="gramEnd"/>
      <w:r w:rsidRPr="00CE5AA1">
        <w:rPr>
          <w:rFonts w:ascii="Simsun" w:eastAsia="宋体" w:hAnsi="Simsun" w:cs="宋体" w:hint="eastAsia"/>
          <w:color w:val="000000"/>
          <w:kern w:val="0"/>
          <w:sz w:val="32"/>
          <w:szCs w:val="32"/>
        </w:rPr>
        <w:t>是否受理申请的回复。</w:t>
      </w:r>
    </w:p>
    <w:p w:rsidR="00CE5AA1" w:rsidRDefault="00CE5AA1" w:rsidP="00CE5AA1">
      <w:pPr>
        <w:spacing w:line="360" w:lineRule="auto"/>
        <w:rPr>
          <w:rFonts w:ascii="Simsun" w:eastAsia="宋体" w:hAnsi="Simsun" w:cs="宋体" w:hint="eastAsia"/>
          <w:color w:val="000000"/>
          <w:kern w:val="0"/>
          <w:sz w:val="32"/>
          <w:szCs w:val="32"/>
        </w:rPr>
      </w:pPr>
      <w:r w:rsidRPr="00CE5AA1">
        <w:rPr>
          <w:rFonts w:ascii="Simsun" w:eastAsia="宋体" w:hAnsi="Simsun" w:cs="宋体" w:hint="eastAsia"/>
          <w:color w:val="000000"/>
          <w:kern w:val="0"/>
          <w:sz w:val="32"/>
          <w:szCs w:val="32"/>
        </w:rPr>
        <w:t xml:space="preserve">　　（一）资格申请。以医院为单位，统一向</w:t>
      </w:r>
      <w:proofErr w:type="gramStart"/>
      <w:r w:rsidRPr="00CE5AA1">
        <w:rPr>
          <w:rFonts w:ascii="Simsun" w:eastAsia="宋体" w:hAnsi="Simsun" w:cs="宋体" w:hint="eastAsia"/>
          <w:color w:val="000000"/>
          <w:kern w:val="0"/>
          <w:sz w:val="32"/>
          <w:szCs w:val="32"/>
        </w:rPr>
        <w:t>省毕业</w:t>
      </w:r>
      <w:proofErr w:type="gramEnd"/>
      <w:r w:rsidRPr="00CE5AA1">
        <w:rPr>
          <w:rFonts w:ascii="Simsun" w:eastAsia="宋体" w:hAnsi="Simsun" w:cs="宋体" w:hint="eastAsia"/>
          <w:color w:val="000000"/>
          <w:kern w:val="0"/>
          <w:sz w:val="32"/>
          <w:szCs w:val="32"/>
        </w:rPr>
        <w:t>后医学教育委员会申报。一家医院可同时申报多个培训专科。培训基地可以独立申请，也可以联合申请。联合申请应当以一家医院作为培训主体医院，培训主体医院条件须基</w:t>
      </w:r>
      <w:proofErr w:type="gramStart"/>
      <w:r w:rsidRPr="00CE5AA1">
        <w:rPr>
          <w:rFonts w:ascii="Simsun" w:eastAsia="宋体" w:hAnsi="Simsun" w:cs="宋体" w:hint="eastAsia"/>
          <w:color w:val="000000"/>
          <w:kern w:val="0"/>
          <w:sz w:val="32"/>
          <w:szCs w:val="32"/>
        </w:rPr>
        <w:t>本达到</w:t>
      </w:r>
      <w:proofErr w:type="gramEnd"/>
      <w:r w:rsidRPr="00CE5AA1">
        <w:rPr>
          <w:rFonts w:ascii="Simsun" w:eastAsia="宋体" w:hAnsi="Simsun" w:cs="宋体" w:hint="eastAsia"/>
          <w:color w:val="000000"/>
          <w:kern w:val="0"/>
          <w:sz w:val="32"/>
          <w:szCs w:val="32"/>
        </w:rPr>
        <w:t>住院医师规范化培训基地条件；培训协作医院以满足主体医院培训专科不足为需要，不得超过</w:t>
      </w:r>
      <w:r w:rsidRPr="00CE5AA1">
        <w:rPr>
          <w:rFonts w:ascii="Simsun" w:eastAsia="宋体" w:hAnsi="Simsun" w:cs="宋体" w:hint="eastAsia"/>
          <w:color w:val="000000"/>
          <w:kern w:val="0"/>
          <w:sz w:val="32"/>
          <w:szCs w:val="32"/>
        </w:rPr>
        <w:t>2</w:t>
      </w:r>
      <w:r w:rsidRPr="00CE5AA1">
        <w:rPr>
          <w:rFonts w:ascii="Simsun" w:eastAsia="宋体" w:hAnsi="Simsun" w:cs="宋体" w:hint="eastAsia"/>
          <w:color w:val="000000"/>
          <w:kern w:val="0"/>
          <w:sz w:val="32"/>
          <w:szCs w:val="32"/>
        </w:rPr>
        <w:t>家。</w:t>
      </w:r>
    </w:p>
    <w:p w:rsidR="00CE5AA1" w:rsidRDefault="00CE5AA1" w:rsidP="00CE5AA1">
      <w:pPr>
        <w:spacing w:line="360" w:lineRule="auto"/>
        <w:rPr>
          <w:rFonts w:ascii="Simsun" w:eastAsia="宋体" w:hAnsi="Simsun" w:cs="宋体" w:hint="eastAsia"/>
          <w:color w:val="000000"/>
          <w:kern w:val="0"/>
          <w:sz w:val="32"/>
          <w:szCs w:val="32"/>
        </w:rPr>
      </w:pPr>
      <w:r w:rsidRPr="00CE5AA1">
        <w:rPr>
          <w:rFonts w:ascii="Simsun" w:eastAsia="宋体" w:hAnsi="Simsun" w:cs="宋体" w:hint="eastAsia"/>
          <w:color w:val="000000"/>
          <w:kern w:val="0"/>
          <w:sz w:val="32"/>
          <w:szCs w:val="32"/>
        </w:rPr>
        <w:lastRenderedPageBreak/>
        <w:t xml:space="preserve">　　（二）自评。申报培训基地的医院和培训专科（包括培训协作医院），应当依据有关文件和标准进行自评，完成自评报告，填写《吉林省住院医师规范化培训基地申报表》，并按要求准备相应的申报材料，于每年</w:t>
      </w:r>
      <w:r w:rsidRPr="00CE5AA1">
        <w:rPr>
          <w:rFonts w:ascii="Simsun" w:eastAsia="宋体" w:hAnsi="Simsun" w:cs="宋体" w:hint="eastAsia"/>
          <w:color w:val="000000"/>
          <w:kern w:val="0"/>
          <w:sz w:val="32"/>
          <w:szCs w:val="32"/>
        </w:rPr>
        <w:t>4</w:t>
      </w:r>
      <w:r w:rsidRPr="00CE5AA1">
        <w:rPr>
          <w:rFonts w:ascii="Simsun" w:eastAsia="宋体" w:hAnsi="Simsun" w:cs="宋体" w:hint="eastAsia"/>
          <w:color w:val="000000"/>
          <w:kern w:val="0"/>
          <w:sz w:val="32"/>
          <w:szCs w:val="32"/>
        </w:rPr>
        <w:t>月末前向省级卫生行政部门提出认定申请。</w:t>
      </w:r>
    </w:p>
    <w:p w:rsidR="00CE5AA1" w:rsidRDefault="00CE5AA1" w:rsidP="00CE5AA1">
      <w:pPr>
        <w:spacing w:line="360" w:lineRule="auto"/>
        <w:rPr>
          <w:rFonts w:ascii="Simsun" w:eastAsia="宋体" w:hAnsi="Simsun" w:cs="宋体" w:hint="eastAsia"/>
          <w:color w:val="000000"/>
          <w:kern w:val="0"/>
          <w:sz w:val="32"/>
          <w:szCs w:val="32"/>
        </w:rPr>
      </w:pPr>
      <w:r w:rsidRPr="00CE5AA1">
        <w:rPr>
          <w:rFonts w:ascii="Simsun" w:eastAsia="宋体" w:hAnsi="Simsun" w:cs="宋体" w:hint="eastAsia"/>
          <w:color w:val="000000"/>
          <w:kern w:val="0"/>
          <w:sz w:val="32"/>
          <w:szCs w:val="32"/>
        </w:rPr>
        <w:t xml:space="preserve">　　（三）形式审查。省级卫生行政部门依据《吉林省住院医师培训基地标准》及本办法相关规定，于每年</w:t>
      </w:r>
      <w:r w:rsidRPr="00CE5AA1">
        <w:rPr>
          <w:rFonts w:ascii="Simsun" w:eastAsia="宋体" w:hAnsi="Simsun" w:cs="宋体" w:hint="eastAsia"/>
          <w:color w:val="000000"/>
          <w:kern w:val="0"/>
          <w:sz w:val="32"/>
          <w:szCs w:val="32"/>
        </w:rPr>
        <w:t>5</w:t>
      </w:r>
      <w:r w:rsidRPr="00CE5AA1">
        <w:rPr>
          <w:rFonts w:ascii="Simsun" w:eastAsia="宋体" w:hAnsi="Simsun" w:cs="宋体" w:hint="eastAsia"/>
          <w:color w:val="000000"/>
          <w:kern w:val="0"/>
          <w:sz w:val="32"/>
          <w:szCs w:val="32"/>
        </w:rPr>
        <w:t>月末前组织对申报材料进行形式审查。对符合申请条件的单位，确定实地评审的时间并通知申请单位。对不符合条件的申请单位及时回复并说明理由。</w:t>
      </w:r>
    </w:p>
    <w:p w:rsidR="00CE5AA1" w:rsidRDefault="00CE5AA1" w:rsidP="00CE5AA1">
      <w:pPr>
        <w:spacing w:line="360" w:lineRule="auto"/>
        <w:rPr>
          <w:rFonts w:ascii="Simsun" w:eastAsia="宋体" w:hAnsi="Simsun" w:cs="宋体" w:hint="eastAsia"/>
          <w:color w:val="000000"/>
          <w:kern w:val="0"/>
          <w:sz w:val="32"/>
          <w:szCs w:val="32"/>
        </w:rPr>
      </w:pPr>
      <w:r w:rsidRPr="00CE5AA1">
        <w:rPr>
          <w:rFonts w:ascii="Simsun" w:eastAsia="宋体" w:hAnsi="Simsun" w:cs="宋体" w:hint="eastAsia"/>
          <w:color w:val="000000"/>
          <w:kern w:val="0"/>
          <w:sz w:val="32"/>
          <w:szCs w:val="32"/>
        </w:rPr>
        <w:t xml:space="preserve">　　（四）实地评审。省级卫生行政部门或其委托承担培训基地认定和管理工作的其他机构，依据《吉林省住院医师规范化培训基地评审指标》和评审原则，于每年</w:t>
      </w:r>
      <w:r w:rsidRPr="00CE5AA1">
        <w:rPr>
          <w:rFonts w:ascii="Simsun" w:eastAsia="宋体" w:hAnsi="Simsun" w:cs="宋体" w:hint="eastAsia"/>
          <w:color w:val="000000"/>
          <w:kern w:val="0"/>
          <w:sz w:val="32"/>
          <w:szCs w:val="32"/>
        </w:rPr>
        <w:t>6-7</w:t>
      </w:r>
      <w:r w:rsidRPr="00CE5AA1">
        <w:rPr>
          <w:rFonts w:ascii="Simsun" w:eastAsia="宋体" w:hAnsi="Simsun" w:cs="宋体" w:hint="eastAsia"/>
          <w:color w:val="000000"/>
          <w:kern w:val="0"/>
          <w:sz w:val="32"/>
          <w:szCs w:val="32"/>
        </w:rPr>
        <w:t>月组织相关专家对符合申请条件的医院进行培训基地实地评审，形成认定意见，确定培训基地能够承担培训任务的专科及其相关专科培训规模。</w:t>
      </w:r>
    </w:p>
    <w:p w:rsidR="00CE5AA1" w:rsidRDefault="00CE5AA1" w:rsidP="00CE5AA1">
      <w:pPr>
        <w:spacing w:line="360" w:lineRule="auto"/>
        <w:rPr>
          <w:rFonts w:ascii="Simsun" w:eastAsia="宋体" w:hAnsi="Simsun" w:cs="宋体" w:hint="eastAsia"/>
          <w:color w:val="000000"/>
          <w:kern w:val="0"/>
          <w:sz w:val="32"/>
          <w:szCs w:val="32"/>
        </w:rPr>
      </w:pPr>
      <w:r w:rsidRPr="00CE5AA1">
        <w:rPr>
          <w:rFonts w:ascii="Simsun" w:eastAsia="宋体" w:hAnsi="Simsun" w:cs="宋体" w:hint="eastAsia"/>
          <w:color w:val="000000"/>
          <w:kern w:val="0"/>
          <w:sz w:val="32"/>
          <w:szCs w:val="32"/>
        </w:rPr>
        <w:t xml:space="preserve">　　（五）评审结果。评审结果分为合格、基本合格、不合格。合格基地具备培训住院医师资格。基本合格的，应当根据评审结果在规定的时间内加以整改并择期进行复审。不合格的，待条件完善后再提出申请。</w:t>
      </w:r>
    </w:p>
    <w:p w:rsidR="00CE5AA1" w:rsidRDefault="00CE5AA1" w:rsidP="00CE5AA1">
      <w:pPr>
        <w:spacing w:line="360" w:lineRule="auto"/>
        <w:rPr>
          <w:rFonts w:ascii="Simsun" w:eastAsia="宋体" w:hAnsi="Simsun" w:cs="宋体" w:hint="eastAsia"/>
          <w:color w:val="000000"/>
          <w:kern w:val="0"/>
          <w:sz w:val="32"/>
          <w:szCs w:val="32"/>
        </w:rPr>
      </w:pPr>
      <w:r w:rsidRPr="00CE5AA1">
        <w:rPr>
          <w:rFonts w:ascii="Simsun" w:eastAsia="宋体" w:hAnsi="Simsun" w:cs="宋体" w:hint="eastAsia"/>
          <w:color w:val="000000"/>
          <w:kern w:val="0"/>
          <w:sz w:val="32"/>
          <w:szCs w:val="32"/>
        </w:rPr>
        <w:t xml:space="preserve">　　（六）公示。培训基地评审结果实行公示制度。住院医师规范化培训基地评审结果于每年</w:t>
      </w:r>
      <w:r w:rsidRPr="00CE5AA1">
        <w:rPr>
          <w:rFonts w:ascii="Simsun" w:eastAsia="宋体" w:hAnsi="Simsun" w:cs="宋体" w:hint="eastAsia"/>
          <w:color w:val="000000"/>
          <w:kern w:val="0"/>
          <w:sz w:val="32"/>
          <w:szCs w:val="32"/>
        </w:rPr>
        <w:t>8</w:t>
      </w:r>
      <w:r w:rsidRPr="00CE5AA1">
        <w:rPr>
          <w:rFonts w:ascii="Simsun" w:eastAsia="宋体" w:hAnsi="Simsun" w:cs="宋体" w:hint="eastAsia"/>
          <w:color w:val="000000"/>
          <w:kern w:val="0"/>
          <w:sz w:val="32"/>
          <w:szCs w:val="32"/>
        </w:rPr>
        <w:t>月初在省卫生厅网站上</w:t>
      </w:r>
      <w:r w:rsidRPr="00CE5AA1">
        <w:rPr>
          <w:rFonts w:ascii="Simsun" w:eastAsia="宋体" w:hAnsi="Simsun" w:cs="宋体" w:hint="eastAsia"/>
          <w:color w:val="000000"/>
          <w:kern w:val="0"/>
          <w:sz w:val="32"/>
          <w:szCs w:val="32"/>
        </w:rPr>
        <w:lastRenderedPageBreak/>
        <w:t>进行公示。对结果持不同意见者，可在公示期限内向省级卫生行政部门提出复查申请及其理由与依据。</w:t>
      </w:r>
    </w:p>
    <w:p w:rsidR="00CE5AA1" w:rsidRDefault="00CE5AA1" w:rsidP="00CE5AA1">
      <w:pPr>
        <w:spacing w:line="360" w:lineRule="auto"/>
        <w:rPr>
          <w:rFonts w:ascii="Simsun" w:eastAsia="宋体" w:hAnsi="Simsun" w:cs="宋体" w:hint="eastAsia"/>
          <w:color w:val="000000"/>
          <w:kern w:val="0"/>
          <w:sz w:val="32"/>
          <w:szCs w:val="32"/>
        </w:rPr>
      </w:pPr>
      <w:r w:rsidRPr="00CE5AA1">
        <w:rPr>
          <w:rFonts w:ascii="Simsun" w:eastAsia="宋体" w:hAnsi="Simsun" w:cs="宋体" w:hint="eastAsia"/>
          <w:color w:val="000000"/>
          <w:kern w:val="0"/>
          <w:sz w:val="32"/>
          <w:szCs w:val="32"/>
        </w:rPr>
        <w:t xml:space="preserve">　　（七）公布。通过评审的住院医师规范化培训基地名单及招生培训规模由省级卫生行政部门向卫生部备案，并于</w:t>
      </w:r>
      <w:r w:rsidRPr="00CE5AA1">
        <w:rPr>
          <w:rFonts w:ascii="Simsun" w:eastAsia="宋体" w:hAnsi="Simsun" w:cs="宋体" w:hint="eastAsia"/>
          <w:color w:val="000000"/>
          <w:kern w:val="0"/>
          <w:sz w:val="32"/>
          <w:szCs w:val="32"/>
        </w:rPr>
        <w:t>8</w:t>
      </w:r>
      <w:r w:rsidRPr="00CE5AA1">
        <w:rPr>
          <w:rFonts w:ascii="Simsun" w:eastAsia="宋体" w:hAnsi="Simsun" w:cs="宋体" w:hint="eastAsia"/>
          <w:color w:val="000000"/>
          <w:kern w:val="0"/>
          <w:sz w:val="32"/>
          <w:szCs w:val="32"/>
        </w:rPr>
        <w:t>月末前在卫生部和省卫生厅网站公布。</w:t>
      </w:r>
    </w:p>
    <w:p w:rsidR="00CE5AA1" w:rsidRDefault="00CE5AA1" w:rsidP="00CE5AA1">
      <w:pPr>
        <w:spacing w:line="360" w:lineRule="auto"/>
        <w:rPr>
          <w:rFonts w:ascii="Simsun" w:eastAsia="宋体" w:hAnsi="Simsun" w:cs="宋体" w:hint="eastAsia"/>
          <w:color w:val="000000"/>
          <w:kern w:val="0"/>
          <w:sz w:val="32"/>
          <w:szCs w:val="32"/>
        </w:rPr>
      </w:pPr>
      <w:r w:rsidRPr="00CE5AA1">
        <w:rPr>
          <w:rFonts w:ascii="Simsun" w:eastAsia="宋体" w:hAnsi="Simsun" w:cs="宋体" w:hint="eastAsia"/>
          <w:color w:val="000000"/>
          <w:kern w:val="0"/>
          <w:sz w:val="32"/>
          <w:szCs w:val="32"/>
        </w:rPr>
        <w:t xml:space="preserve">　　（八）经评审通过的培训基地由</w:t>
      </w:r>
      <w:proofErr w:type="gramStart"/>
      <w:r w:rsidRPr="00CE5AA1">
        <w:rPr>
          <w:rFonts w:ascii="Simsun" w:eastAsia="宋体" w:hAnsi="Simsun" w:cs="宋体" w:hint="eastAsia"/>
          <w:color w:val="000000"/>
          <w:kern w:val="0"/>
          <w:sz w:val="32"/>
          <w:szCs w:val="32"/>
        </w:rPr>
        <w:t>省毕业</w:t>
      </w:r>
      <w:proofErr w:type="gramEnd"/>
      <w:r w:rsidRPr="00CE5AA1">
        <w:rPr>
          <w:rFonts w:ascii="Simsun" w:eastAsia="宋体" w:hAnsi="Simsun" w:cs="宋体" w:hint="eastAsia"/>
          <w:color w:val="000000"/>
          <w:kern w:val="0"/>
          <w:sz w:val="32"/>
          <w:szCs w:val="32"/>
        </w:rPr>
        <w:t>后医学教育委员会按照卫生部规定样式统一挂牌。</w:t>
      </w:r>
    </w:p>
    <w:p w:rsidR="00CE5AA1" w:rsidRDefault="00CE5AA1" w:rsidP="00CE5AA1">
      <w:pPr>
        <w:spacing w:line="360" w:lineRule="auto"/>
        <w:rPr>
          <w:rFonts w:ascii="Simsun" w:eastAsia="宋体" w:hAnsi="Simsun" w:cs="宋体" w:hint="eastAsia"/>
          <w:color w:val="000000"/>
          <w:kern w:val="0"/>
          <w:sz w:val="32"/>
          <w:szCs w:val="32"/>
        </w:rPr>
      </w:pPr>
      <w:r w:rsidRPr="00CE5AA1">
        <w:rPr>
          <w:rFonts w:ascii="Simsun" w:eastAsia="宋体" w:hAnsi="Simsun" w:cs="宋体" w:hint="eastAsia"/>
          <w:color w:val="000000"/>
          <w:kern w:val="0"/>
          <w:sz w:val="32"/>
          <w:szCs w:val="32"/>
        </w:rPr>
        <w:t xml:space="preserve">　　第四章监督管理</w:t>
      </w:r>
    </w:p>
    <w:p w:rsidR="00CE5AA1" w:rsidRDefault="00CE5AA1" w:rsidP="00CE5AA1">
      <w:pPr>
        <w:spacing w:line="360" w:lineRule="auto"/>
        <w:rPr>
          <w:rFonts w:ascii="Simsun" w:eastAsia="宋体" w:hAnsi="Simsun" w:cs="宋体" w:hint="eastAsia"/>
          <w:color w:val="000000"/>
          <w:kern w:val="0"/>
          <w:sz w:val="32"/>
          <w:szCs w:val="32"/>
        </w:rPr>
      </w:pPr>
      <w:r w:rsidRPr="00CE5AA1">
        <w:rPr>
          <w:rFonts w:ascii="Simsun" w:eastAsia="宋体" w:hAnsi="Simsun" w:cs="宋体" w:hint="eastAsia"/>
          <w:color w:val="000000"/>
          <w:kern w:val="0"/>
          <w:sz w:val="32"/>
          <w:szCs w:val="32"/>
        </w:rPr>
        <w:t xml:space="preserve">　　第十二条经评审认定的培训基地方可招收住院医师开展培训工作。未经认定、认定不合格、未提出再认证申请及再认证未获批准的培训基地不得开展住院医师规范化培训工作。对在申报过程中弄虚作假的申报医院，省级卫生行政部门将终止评审，</w:t>
      </w:r>
      <w:r w:rsidRPr="00CE5AA1">
        <w:rPr>
          <w:rFonts w:ascii="Simsun" w:eastAsia="宋体" w:hAnsi="Simsun" w:cs="宋体" w:hint="eastAsia"/>
          <w:color w:val="000000"/>
          <w:kern w:val="0"/>
          <w:sz w:val="32"/>
          <w:szCs w:val="32"/>
        </w:rPr>
        <w:t>2</w:t>
      </w:r>
      <w:r w:rsidRPr="00CE5AA1">
        <w:rPr>
          <w:rFonts w:ascii="Simsun" w:eastAsia="宋体" w:hAnsi="Simsun" w:cs="宋体" w:hint="eastAsia"/>
          <w:color w:val="000000"/>
          <w:kern w:val="0"/>
          <w:sz w:val="32"/>
          <w:szCs w:val="32"/>
        </w:rPr>
        <w:t>年内不再受理认定申请。</w:t>
      </w:r>
    </w:p>
    <w:p w:rsidR="00CE5AA1" w:rsidRDefault="00CE5AA1" w:rsidP="00CE5AA1">
      <w:pPr>
        <w:spacing w:line="360" w:lineRule="auto"/>
        <w:rPr>
          <w:rFonts w:ascii="Simsun" w:eastAsia="宋体" w:hAnsi="Simsun" w:cs="宋体" w:hint="eastAsia"/>
          <w:color w:val="000000"/>
          <w:kern w:val="0"/>
          <w:sz w:val="32"/>
          <w:szCs w:val="32"/>
        </w:rPr>
      </w:pPr>
      <w:r w:rsidRPr="00CE5AA1">
        <w:rPr>
          <w:rFonts w:ascii="Simsun" w:eastAsia="宋体" w:hAnsi="Simsun" w:cs="宋体" w:hint="eastAsia"/>
          <w:color w:val="000000"/>
          <w:kern w:val="0"/>
          <w:sz w:val="32"/>
          <w:szCs w:val="32"/>
        </w:rPr>
        <w:t xml:space="preserve">　　第十三条培训基地实行动态管理，认定周期为</w:t>
      </w:r>
      <w:r w:rsidRPr="00CE5AA1">
        <w:rPr>
          <w:rFonts w:ascii="Simsun" w:eastAsia="宋体" w:hAnsi="Simsun" w:cs="宋体" w:hint="eastAsia"/>
          <w:color w:val="000000"/>
          <w:kern w:val="0"/>
          <w:sz w:val="32"/>
          <w:szCs w:val="32"/>
        </w:rPr>
        <w:t>3</w:t>
      </w:r>
      <w:r w:rsidRPr="00CE5AA1">
        <w:rPr>
          <w:rFonts w:ascii="Simsun" w:eastAsia="宋体" w:hAnsi="Simsun" w:cs="宋体" w:hint="eastAsia"/>
          <w:color w:val="000000"/>
          <w:kern w:val="0"/>
          <w:sz w:val="32"/>
          <w:szCs w:val="32"/>
        </w:rPr>
        <w:t>年。培训基地应当在本周期结束前</w:t>
      </w:r>
      <w:r w:rsidRPr="00CE5AA1">
        <w:rPr>
          <w:rFonts w:ascii="Simsun" w:eastAsia="宋体" w:hAnsi="Simsun" w:cs="宋体" w:hint="eastAsia"/>
          <w:color w:val="000000"/>
          <w:kern w:val="0"/>
          <w:sz w:val="32"/>
          <w:szCs w:val="32"/>
        </w:rPr>
        <w:t>1</w:t>
      </w:r>
      <w:r w:rsidRPr="00CE5AA1">
        <w:rPr>
          <w:rFonts w:ascii="Simsun" w:eastAsia="宋体" w:hAnsi="Simsun" w:cs="宋体" w:hint="eastAsia"/>
          <w:color w:val="000000"/>
          <w:kern w:val="0"/>
          <w:sz w:val="32"/>
          <w:szCs w:val="32"/>
        </w:rPr>
        <w:t>年提出再认定申请，省级卫生行政部门组织书面或实地评审，于本周期结束前作出是否再认定的结论。</w:t>
      </w:r>
    </w:p>
    <w:p w:rsidR="00CE5AA1" w:rsidRDefault="00CE5AA1" w:rsidP="00CE5AA1">
      <w:pPr>
        <w:spacing w:line="360" w:lineRule="auto"/>
        <w:rPr>
          <w:rFonts w:ascii="Simsun" w:eastAsia="宋体" w:hAnsi="Simsun" w:cs="宋体" w:hint="eastAsia"/>
          <w:color w:val="000000"/>
          <w:kern w:val="0"/>
          <w:sz w:val="32"/>
          <w:szCs w:val="32"/>
        </w:rPr>
      </w:pPr>
      <w:r w:rsidRPr="00CE5AA1">
        <w:rPr>
          <w:rFonts w:ascii="Simsun" w:eastAsia="宋体" w:hAnsi="Simsun" w:cs="宋体" w:hint="eastAsia"/>
          <w:color w:val="000000"/>
          <w:kern w:val="0"/>
          <w:sz w:val="32"/>
          <w:szCs w:val="32"/>
        </w:rPr>
        <w:t xml:space="preserve">　　第十四条培训过程管理可通过填写培训登记手册记录日常临床医疗活动内容、自我学习评价、指导医师评价、培训专科主任评价、出科考核、定期集中考核、结业考试考核等多种形式进行。</w:t>
      </w:r>
    </w:p>
    <w:p w:rsidR="00CE5AA1" w:rsidRDefault="00CE5AA1" w:rsidP="00CE5AA1">
      <w:pPr>
        <w:spacing w:line="360" w:lineRule="auto"/>
        <w:rPr>
          <w:rFonts w:ascii="Simsun" w:eastAsia="宋体" w:hAnsi="Simsun" w:cs="宋体" w:hint="eastAsia"/>
          <w:color w:val="000000"/>
          <w:kern w:val="0"/>
          <w:sz w:val="32"/>
          <w:szCs w:val="32"/>
        </w:rPr>
      </w:pPr>
      <w:r w:rsidRPr="00CE5AA1">
        <w:rPr>
          <w:rFonts w:ascii="Simsun" w:eastAsia="宋体" w:hAnsi="Simsun" w:cs="宋体" w:hint="eastAsia"/>
          <w:color w:val="000000"/>
          <w:kern w:val="0"/>
          <w:sz w:val="32"/>
          <w:szCs w:val="32"/>
        </w:rPr>
        <w:t xml:space="preserve">　　第十五条培训基地应加强自身建设，完善相关条件。特</w:t>
      </w:r>
      <w:r w:rsidRPr="00CE5AA1">
        <w:rPr>
          <w:rFonts w:ascii="Simsun" w:eastAsia="宋体" w:hAnsi="Simsun" w:cs="宋体" w:hint="eastAsia"/>
          <w:color w:val="000000"/>
          <w:kern w:val="0"/>
          <w:sz w:val="32"/>
          <w:szCs w:val="32"/>
        </w:rPr>
        <w:lastRenderedPageBreak/>
        <w:t>别要注重培训过程管理，加强培训过程的质量评价。</w:t>
      </w:r>
    </w:p>
    <w:p w:rsidR="00CE5AA1" w:rsidRDefault="00CE5AA1" w:rsidP="00CE5AA1">
      <w:pPr>
        <w:spacing w:line="360" w:lineRule="auto"/>
        <w:rPr>
          <w:rFonts w:ascii="Simsun" w:eastAsia="宋体" w:hAnsi="Simsun" w:cs="宋体" w:hint="eastAsia"/>
          <w:color w:val="000000"/>
          <w:kern w:val="0"/>
          <w:sz w:val="32"/>
          <w:szCs w:val="32"/>
        </w:rPr>
      </w:pPr>
      <w:r w:rsidRPr="00CE5AA1">
        <w:rPr>
          <w:rFonts w:ascii="Simsun" w:eastAsia="宋体" w:hAnsi="Simsun" w:cs="宋体" w:hint="eastAsia"/>
          <w:color w:val="000000"/>
          <w:kern w:val="0"/>
          <w:sz w:val="32"/>
          <w:szCs w:val="32"/>
        </w:rPr>
        <w:t xml:space="preserve">　　第十六条培训基地擅自扩大培养规模、不按照培训标准实施培训活动、组织管理混乱、不能保证培训质量、学员意见反映强烈的给予通报批评并限期整改。情节严重或未及时改正的，取消其培训基地的资格。</w:t>
      </w:r>
    </w:p>
    <w:p w:rsidR="00CE5AA1" w:rsidRDefault="00CE5AA1" w:rsidP="00CE5AA1">
      <w:pPr>
        <w:spacing w:line="360" w:lineRule="auto"/>
        <w:rPr>
          <w:rFonts w:ascii="Simsun" w:eastAsia="宋体" w:hAnsi="Simsun" w:cs="宋体" w:hint="eastAsia"/>
          <w:color w:val="000000"/>
          <w:kern w:val="0"/>
          <w:sz w:val="32"/>
          <w:szCs w:val="32"/>
        </w:rPr>
      </w:pPr>
      <w:r w:rsidRPr="00CE5AA1">
        <w:rPr>
          <w:rFonts w:ascii="Simsun" w:eastAsia="宋体" w:hAnsi="Simsun" w:cs="宋体" w:hint="eastAsia"/>
          <w:color w:val="000000"/>
          <w:kern w:val="0"/>
          <w:sz w:val="32"/>
          <w:szCs w:val="32"/>
        </w:rPr>
        <w:t xml:space="preserve">　　第十七条省级卫生行政部门将定期对培训基地（包括协作医院、基层实践基地）进行检查和评估，对培训工作规范、质量优良、有创新特色的培训基地给予表彰。</w:t>
      </w:r>
    </w:p>
    <w:p w:rsidR="00CE5AA1" w:rsidRDefault="00CE5AA1" w:rsidP="00CE5AA1">
      <w:pPr>
        <w:spacing w:line="360" w:lineRule="auto"/>
        <w:rPr>
          <w:rFonts w:ascii="Simsun" w:eastAsia="宋体" w:hAnsi="Simsun" w:cs="宋体" w:hint="eastAsia"/>
          <w:color w:val="000000"/>
          <w:kern w:val="0"/>
          <w:sz w:val="32"/>
          <w:szCs w:val="32"/>
        </w:rPr>
      </w:pPr>
      <w:r w:rsidRPr="00CE5AA1">
        <w:rPr>
          <w:rFonts w:ascii="Simsun" w:eastAsia="宋体" w:hAnsi="Simsun" w:cs="宋体" w:hint="eastAsia"/>
          <w:color w:val="000000"/>
          <w:kern w:val="0"/>
          <w:sz w:val="32"/>
          <w:szCs w:val="32"/>
        </w:rPr>
        <w:t xml:space="preserve">　　第五章附则</w:t>
      </w:r>
    </w:p>
    <w:p w:rsidR="00CE5AA1" w:rsidRDefault="00CE5AA1" w:rsidP="00CE5AA1">
      <w:pPr>
        <w:spacing w:line="360" w:lineRule="auto"/>
        <w:rPr>
          <w:rFonts w:ascii="Simsun" w:eastAsia="宋体" w:hAnsi="Simsun" w:cs="宋体" w:hint="eastAsia"/>
          <w:color w:val="000000"/>
          <w:kern w:val="0"/>
          <w:sz w:val="32"/>
          <w:szCs w:val="32"/>
        </w:rPr>
      </w:pPr>
      <w:r w:rsidRPr="00CE5AA1">
        <w:rPr>
          <w:rFonts w:ascii="Simsun" w:eastAsia="宋体" w:hAnsi="Simsun" w:cs="宋体" w:hint="eastAsia"/>
          <w:color w:val="000000"/>
          <w:kern w:val="0"/>
          <w:sz w:val="32"/>
          <w:szCs w:val="32"/>
        </w:rPr>
        <w:t xml:space="preserve">　　第十八条本办法由省卫生厅负责解释。</w:t>
      </w:r>
    </w:p>
    <w:p w:rsidR="00E21705" w:rsidRPr="00CE5AA1" w:rsidRDefault="00CE5AA1" w:rsidP="00CE5AA1">
      <w:pPr>
        <w:spacing w:line="360" w:lineRule="auto"/>
      </w:pPr>
      <w:r w:rsidRPr="00CE5AA1">
        <w:rPr>
          <w:rFonts w:ascii="Simsun" w:eastAsia="宋体" w:hAnsi="Simsun" w:cs="宋体" w:hint="eastAsia"/>
          <w:color w:val="000000"/>
          <w:kern w:val="0"/>
          <w:sz w:val="32"/>
          <w:szCs w:val="32"/>
        </w:rPr>
        <w:t xml:space="preserve">　　第十九条本办法自公布之日起实施。</w:t>
      </w:r>
    </w:p>
    <w:sectPr w:rsidR="00E21705" w:rsidRPr="00CE5AA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MingLiU">
    <w:altName w:val="細明體"/>
    <w:panose1 w:val="02020509000000000000"/>
    <w:charset w:val="88"/>
    <w:family w:val="modern"/>
    <w:pitch w:val="fixed"/>
    <w:sig w:usb0="A00002FF" w:usb1="28CFFCFA" w:usb2="00000016" w:usb3="00000000" w:csb0="00100001" w:csb1="00000000"/>
  </w:font>
  <w:font w:name="Simsun">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2920"/>
    <w:rsid w:val="00042920"/>
    <w:rsid w:val="00CE5AA1"/>
    <w:rsid w:val="00E217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正文文本 (2)_"/>
    <w:link w:val="20"/>
    <w:locked/>
    <w:rsid w:val="00042920"/>
    <w:rPr>
      <w:rFonts w:ascii="黑体" w:eastAsia="黑体" w:hAnsi="黑体"/>
      <w:sz w:val="22"/>
      <w:shd w:val="clear" w:color="auto" w:fill="FFFFFF"/>
    </w:rPr>
  </w:style>
  <w:style w:type="character" w:customStyle="1" w:styleId="2MingLiU">
    <w:name w:val="正文文本 (2) + MingLiU"/>
    <w:aliases w:val="10.5 pt,非粗体,正文文本 (2) + 13 pt,间距 -1 pt,目录 (2) + 黑体,13 pt"/>
    <w:rsid w:val="00042920"/>
    <w:rPr>
      <w:rFonts w:ascii="MingLiU" w:eastAsia="MingLiU" w:hAnsi="MingLiU"/>
      <w:b/>
      <w:sz w:val="21"/>
    </w:rPr>
  </w:style>
  <w:style w:type="paragraph" w:customStyle="1" w:styleId="20">
    <w:name w:val="正文文本 (2)"/>
    <w:basedOn w:val="a"/>
    <w:link w:val="2"/>
    <w:rsid w:val="00042920"/>
    <w:pPr>
      <w:widowControl/>
      <w:shd w:val="clear" w:color="auto" w:fill="FFFFFF"/>
      <w:spacing w:line="323" w:lineRule="exact"/>
      <w:ind w:firstLine="460"/>
      <w:jc w:val="distribute"/>
    </w:pPr>
    <w:rPr>
      <w:rFonts w:ascii="黑体" w:eastAsia="黑体" w:hAnsi="黑体"/>
      <w:sz w:val="22"/>
      <w:shd w:val="clear" w:color="auto" w:fill="FFFFFF"/>
    </w:rPr>
  </w:style>
  <w:style w:type="character" w:customStyle="1" w:styleId="apple-converted-space">
    <w:name w:val="apple-converted-space"/>
    <w:basedOn w:val="a0"/>
    <w:rsid w:val="0004292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正文文本 (2)_"/>
    <w:link w:val="20"/>
    <w:locked/>
    <w:rsid w:val="00042920"/>
    <w:rPr>
      <w:rFonts w:ascii="黑体" w:eastAsia="黑体" w:hAnsi="黑体"/>
      <w:sz w:val="22"/>
      <w:shd w:val="clear" w:color="auto" w:fill="FFFFFF"/>
    </w:rPr>
  </w:style>
  <w:style w:type="character" w:customStyle="1" w:styleId="2MingLiU">
    <w:name w:val="正文文本 (2) + MingLiU"/>
    <w:aliases w:val="10.5 pt,非粗体,正文文本 (2) + 13 pt,间距 -1 pt,目录 (2) + 黑体,13 pt"/>
    <w:rsid w:val="00042920"/>
    <w:rPr>
      <w:rFonts w:ascii="MingLiU" w:eastAsia="MingLiU" w:hAnsi="MingLiU"/>
      <w:b/>
      <w:sz w:val="21"/>
    </w:rPr>
  </w:style>
  <w:style w:type="paragraph" w:customStyle="1" w:styleId="20">
    <w:name w:val="正文文本 (2)"/>
    <w:basedOn w:val="a"/>
    <w:link w:val="2"/>
    <w:rsid w:val="00042920"/>
    <w:pPr>
      <w:widowControl/>
      <w:shd w:val="clear" w:color="auto" w:fill="FFFFFF"/>
      <w:spacing w:line="323" w:lineRule="exact"/>
      <w:ind w:firstLine="460"/>
      <w:jc w:val="distribute"/>
    </w:pPr>
    <w:rPr>
      <w:rFonts w:ascii="黑体" w:eastAsia="黑体" w:hAnsi="黑体"/>
      <w:sz w:val="22"/>
      <w:shd w:val="clear" w:color="auto" w:fill="FFFFFF"/>
    </w:rPr>
  </w:style>
  <w:style w:type="character" w:customStyle="1" w:styleId="apple-converted-space">
    <w:name w:val="apple-converted-space"/>
    <w:basedOn w:val="a0"/>
    <w:rsid w:val="0004292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6624268">
      <w:bodyDiv w:val="1"/>
      <w:marLeft w:val="0"/>
      <w:marRight w:val="0"/>
      <w:marTop w:val="0"/>
      <w:marBottom w:val="0"/>
      <w:divBdr>
        <w:top w:val="none" w:sz="0" w:space="0" w:color="auto"/>
        <w:left w:val="none" w:sz="0" w:space="0" w:color="auto"/>
        <w:bottom w:val="none" w:sz="0" w:space="0" w:color="auto"/>
        <w:right w:val="none" w:sz="0" w:space="0" w:color="auto"/>
      </w:divBdr>
      <w:divsChild>
        <w:div w:id="1134059936">
          <w:marLeft w:val="0"/>
          <w:marRight w:val="0"/>
          <w:marTop w:val="150"/>
          <w:marBottom w:val="150"/>
          <w:divBdr>
            <w:top w:val="none" w:sz="0" w:space="0" w:color="auto"/>
            <w:left w:val="none" w:sz="0" w:space="0" w:color="auto"/>
            <w:bottom w:val="none" w:sz="0" w:space="0" w:color="auto"/>
            <w:right w:val="none" w:sz="0" w:space="0" w:color="auto"/>
          </w:divBdr>
        </w:div>
        <w:div w:id="1657879299">
          <w:marLeft w:val="0"/>
          <w:marRight w:val="0"/>
          <w:marTop w:val="150"/>
          <w:marBottom w:val="150"/>
          <w:divBdr>
            <w:top w:val="none" w:sz="0" w:space="0" w:color="auto"/>
            <w:left w:val="none" w:sz="0" w:space="0" w:color="auto"/>
            <w:bottom w:val="none" w:sz="0" w:space="0" w:color="auto"/>
            <w:right w:val="none" w:sz="0" w:space="0" w:color="auto"/>
          </w:divBdr>
        </w:div>
        <w:div w:id="2039426943">
          <w:marLeft w:val="0"/>
          <w:marRight w:val="0"/>
          <w:marTop w:val="150"/>
          <w:marBottom w:val="150"/>
          <w:divBdr>
            <w:top w:val="none" w:sz="0" w:space="0" w:color="auto"/>
            <w:left w:val="none" w:sz="0" w:space="0" w:color="auto"/>
            <w:bottom w:val="none" w:sz="0" w:space="0" w:color="auto"/>
            <w:right w:val="none" w:sz="0" w:space="0" w:color="auto"/>
          </w:divBdr>
        </w:div>
        <w:div w:id="1069116146">
          <w:marLeft w:val="0"/>
          <w:marRight w:val="0"/>
          <w:marTop w:val="150"/>
          <w:marBottom w:val="150"/>
          <w:divBdr>
            <w:top w:val="none" w:sz="0" w:space="0" w:color="auto"/>
            <w:left w:val="none" w:sz="0" w:space="0" w:color="auto"/>
            <w:bottom w:val="none" w:sz="0" w:space="0" w:color="auto"/>
            <w:right w:val="none" w:sz="0" w:space="0" w:color="auto"/>
          </w:divBdr>
        </w:div>
        <w:div w:id="1551376923">
          <w:marLeft w:val="0"/>
          <w:marRight w:val="0"/>
          <w:marTop w:val="150"/>
          <w:marBottom w:val="150"/>
          <w:divBdr>
            <w:top w:val="none" w:sz="0" w:space="0" w:color="auto"/>
            <w:left w:val="none" w:sz="0" w:space="0" w:color="auto"/>
            <w:bottom w:val="none" w:sz="0" w:space="0" w:color="auto"/>
            <w:right w:val="none" w:sz="0" w:space="0" w:color="auto"/>
          </w:divBdr>
        </w:div>
        <w:div w:id="1723139857">
          <w:marLeft w:val="0"/>
          <w:marRight w:val="0"/>
          <w:marTop w:val="150"/>
          <w:marBottom w:val="150"/>
          <w:divBdr>
            <w:top w:val="none" w:sz="0" w:space="0" w:color="auto"/>
            <w:left w:val="none" w:sz="0" w:space="0" w:color="auto"/>
            <w:bottom w:val="none" w:sz="0" w:space="0" w:color="auto"/>
            <w:right w:val="none" w:sz="0" w:space="0" w:color="auto"/>
          </w:divBdr>
        </w:div>
        <w:div w:id="826747196">
          <w:marLeft w:val="0"/>
          <w:marRight w:val="0"/>
          <w:marTop w:val="150"/>
          <w:marBottom w:val="150"/>
          <w:divBdr>
            <w:top w:val="none" w:sz="0" w:space="0" w:color="auto"/>
            <w:left w:val="none" w:sz="0" w:space="0" w:color="auto"/>
            <w:bottom w:val="none" w:sz="0" w:space="0" w:color="auto"/>
            <w:right w:val="none" w:sz="0" w:space="0" w:color="auto"/>
          </w:divBdr>
        </w:div>
        <w:div w:id="16931609">
          <w:marLeft w:val="0"/>
          <w:marRight w:val="0"/>
          <w:marTop w:val="150"/>
          <w:marBottom w:val="150"/>
          <w:divBdr>
            <w:top w:val="none" w:sz="0" w:space="0" w:color="auto"/>
            <w:left w:val="none" w:sz="0" w:space="0" w:color="auto"/>
            <w:bottom w:val="none" w:sz="0" w:space="0" w:color="auto"/>
            <w:right w:val="none" w:sz="0" w:space="0" w:color="auto"/>
          </w:divBdr>
        </w:div>
        <w:div w:id="2023361838">
          <w:marLeft w:val="0"/>
          <w:marRight w:val="0"/>
          <w:marTop w:val="150"/>
          <w:marBottom w:val="150"/>
          <w:divBdr>
            <w:top w:val="none" w:sz="0" w:space="0" w:color="auto"/>
            <w:left w:val="none" w:sz="0" w:space="0" w:color="auto"/>
            <w:bottom w:val="none" w:sz="0" w:space="0" w:color="auto"/>
            <w:right w:val="none" w:sz="0" w:space="0" w:color="auto"/>
          </w:divBdr>
        </w:div>
        <w:div w:id="587808458">
          <w:marLeft w:val="0"/>
          <w:marRight w:val="0"/>
          <w:marTop w:val="150"/>
          <w:marBottom w:val="150"/>
          <w:divBdr>
            <w:top w:val="none" w:sz="0" w:space="0" w:color="auto"/>
            <w:left w:val="none" w:sz="0" w:space="0" w:color="auto"/>
            <w:bottom w:val="none" w:sz="0" w:space="0" w:color="auto"/>
            <w:right w:val="none" w:sz="0" w:space="0" w:color="auto"/>
          </w:divBdr>
        </w:div>
        <w:div w:id="1540167302">
          <w:marLeft w:val="0"/>
          <w:marRight w:val="0"/>
          <w:marTop w:val="150"/>
          <w:marBottom w:val="150"/>
          <w:divBdr>
            <w:top w:val="none" w:sz="0" w:space="0" w:color="auto"/>
            <w:left w:val="none" w:sz="0" w:space="0" w:color="auto"/>
            <w:bottom w:val="none" w:sz="0" w:space="0" w:color="auto"/>
            <w:right w:val="none" w:sz="0" w:space="0" w:color="auto"/>
          </w:divBdr>
        </w:div>
        <w:div w:id="241186899">
          <w:marLeft w:val="0"/>
          <w:marRight w:val="0"/>
          <w:marTop w:val="150"/>
          <w:marBottom w:val="150"/>
          <w:divBdr>
            <w:top w:val="none" w:sz="0" w:space="0" w:color="auto"/>
            <w:left w:val="none" w:sz="0" w:space="0" w:color="auto"/>
            <w:bottom w:val="none" w:sz="0" w:space="0" w:color="auto"/>
            <w:right w:val="none" w:sz="0" w:space="0" w:color="auto"/>
          </w:divBdr>
        </w:div>
        <w:div w:id="1689864365">
          <w:marLeft w:val="0"/>
          <w:marRight w:val="0"/>
          <w:marTop w:val="150"/>
          <w:marBottom w:val="150"/>
          <w:divBdr>
            <w:top w:val="none" w:sz="0" w:space="0" w:color="auto"/>
            <w:left w:val="none" w:sz="0" w:space="0" w:color="auto"/>
            <w:bottom w:val="none" w:sz="0" w:space="0" w:color="auto"/>
            <w:right w:val="none" w:sz="0" w:space="0" w:color="auto"/>
          </w:divBdr>
        </w:div>
        <w:div w:id="798567813">
          <w:marLeft w:val="0"/>
          <w:marRight w:val="0"/>
          <w:marTop w:val="150"/>
          <w:marBottom w:val="150"/>
          <w:divBdr>
            <w:top w:val="none" w:sz="0" w:space="0" w:color="auto"/>
            <w:left w:val="none" w:sz="0" w:space="0" w:color="auto"/>
            <w:bottom w:val="none" w:sz="0" w:space="0" w:color="auto"/>
            <w:right w:val="none" w:sz="0" w:space="0" w:color="auto"/>
          </w:divBdr>
        </w:div>
        <w:div w:id="1463501678">
          <w:marLeft w:val="0"/>
          <w:marRight w:val="0"/>
          <w:marTop w:val="150"/>
          <w:marBottom w:val="150"/>
          <w:divBdr>
            <w:top w:val="none" w:sz="0" w:space="0" w:color="auto"/>
            <w:left w:val="none" w:sz="0" w:space="0" w:color="auto"/>
            <w:bottom w:val="none" w:sz="0" w:space="0" w:color="auto"/>
            <w:right w:val="none" w:sz="0" w:space="0" w:color="auto"/>
          </w:divBdr>
        </w:div>
        <w:div w:id="1683779379">
          <w:marLeft w:val="0"/>
          <w:marRight w:val="0"/>
          <w:marTop w:val="150"/>
          <w:marBottom w:val="150"/>
          <w:divBdr>
            <w:top w:val="none" w:sz="0" w:space="0" w:color="auto"/>
            <w:left w:val="none" w:sz="0" w:space="0" w:color="auto"/>
            <w:bottom w:val="none" w:sz="0" w:space="0" w:color="auto"/>
            <w:right w:val="none" w:sz="0" w:space="0" w:color="auto"/>
          </w:divBdr>
        </w:div>
        <w:div w:id="688215128">
          <w:marLeft w:val="0"/>
          <w:marRight w:val="0"/>
          <w:marTop w:val="150"/>
          <w:marBottom w:val="150"/>
          <w:divBdr>
            <w:top w:val="none" w:sz="0" w:space="0" w:color="auto"/>
            <w:left w:val="none" w:sz="0" w:space="0" w:color="auto"/>
            <w:bottom w:val="none" w:sz="0" w:space="0" w:color="auto"/>
            <w:right w:val="none" w:sz="0" w:space="0" w:color="auto"/>
          </w:divBdr>
        </w:div>
        <w:div w:id="1389264482">
          <w:marLeft w:val="0"/>
          <w:marRight w:val="0"/>
          <w:marTop w:val="150"/>
          <w:marBottom w:val="150"/>
          <w:divBdr>
            <w:top w:val="none" w:sz="0" w:space="0" w:color="auto"/>
            <w:left w:val="none" w:sz="0" w:space="0" w:color="auto"/>
            <w:bottom w:val="none" w:sz="0" w:space="0" w:color="auto"/>
            <w:right w:val="none" w:sz="0" w:space="0" w:color="auto"/>
          </w:divBdr>
        </w:div>
        <w:div w:id="837038850">
          <w:marLeft w:val="0"/>
          <w:marRight w:val="0"/>
          <w:marTop w:val="150"/>
          <w:marBottom w:val="150"/>
          <w:divBdr>
            <w:top w:val="none" w:sz="0" w:space="0" w:color="auto"/>
            <w:left w:val="none" w:sz="0" w:space="0" w:color="auto"/>
            <w:bottom w:val="none" w:sz="0" w:space="0" w:color="auto"/>
            <w:right w:val="none" w:sz="0" w:space="0" w:color="auto"/>
          </w:divBdr>
        </w:div>
        <w:div w:id="1728643541">
          <w:marLeft w:val="0"/>
          <w:marRight w:val="0"/>
          <w:marTop w:val="150"/>
          <w:marBottom w:val="150"/>
          <w:divBdr>
            <w:top w:val="none" w:sz="0" w:space="0" w:color="auto"/>
            <w:left w:val="none" w:sz="0" w:space="0" w:color="auto"/>
            <w:bottom w:val="none" w:sz="0" w:space="0" w:color="auto"/>
            <w:right w:val="none" w:sz="0" w:space="0" w:color="auto"/>
          </w:divBdr>
        </w:div>
        <w:div w:id="1576629586">
          <w:marLeft w:val="0"/>
          <w:marRight w:val="0"/>
          <w:marTop w:val="150"/>
          <w:marBottom w:val="150"/>
          <w:divBdr>
            <w:top w:val="none" w:sz="0" w:space="0" w:color="auto"/>
            <w:left w:val="none" w:sz="0" w:space="0" w:color="auto"/>
            <w:bottom w:val="none" w:sz="0" w:space="0" w:color="auto"/>
            <w:right w:val="none" w:sz="0" w:space="0" w:color="auto"/>
          </w:divBdr>
        </w:div>
        <w:div w:id="2054309874">
          <w:marLeft w:val="0"/>
          <w:marRight w:val="0"/>
          <w:marTop w:val="150"/>
          <w:marBottom w:val="150"/>
          <w:divBdr>
            <w:top w:val="none" w:sz="0" w:space="0" w:color="auto"/>
            <w:left w:val="none" w:sz="0" w:space="0" w:color="auto"/>
            <w:bottom w:val="none" w:sz="0" w:space="0" w:color="auto"/>
            <w:right w:val="none" w:sz="0" w:space="0" w:color="auto"/>
          </w:divBdr>
        </w:div>
        <w:div w:id="615141879">
          <w:marLeft w:val="0"/>
          <w:marRight w:val="0"/>
          <w:marTop w:val="150"/>
          <w:marBottom w:val="150"/>
          <w:divBdr>
            <w:top w:val="none" w:sz="0" w:space="0" w:color="auto"/>
            <w:left w:val="none" w:sz="0" w:space="0" w:color="auto"/>
            <w:bottom w:val="none" w:sz="0" w:space="0" w:color="auto"/>
            <w:right w:val="none" w:sz="0" w:space="0" w:color="auto"/>
          </w:divBdr>
        </w:div>
        <w:div w:id="157037428">
          <w:marLeft w:val="0"/>
          <w:marRight w:val="0"/>
          <w:marTop w:val="150"/>
          <w:marBottom w:val="150"/>
          <w:divBdr>
            <w:top w:val="none" w:sz="0" w:space="0" w:color="auto"/>
            <w:left w:val="none" w:sz="0" w:space="0" w:color="auto"/>
            <w:bottom w:val="none" w:sz="0" w:space="0" w:color="auto"/>
            <w:right w:val="none" w:sz="0" w:space="0" w:color="auto"/>
          </w:divBdr>
        </w:div>
        <w:div w:id="90207723">
          <w:marLeft w:val="0"/>
          <w:marRight w:val="0"/>
          <w:marTop w:val="150"/>
          <w:marBottom w:val="150"/>
          <w:divBdr>
            <w:top w:val="none" w:sz="0" w:space="0" w:color="auto"/>
            <w:left w:val="none" w:sz="0" w:space="0" w:color="auto"/>
            <w:bottom w:val="none" w:sz="0" w:space="0" w:color="auto"/>
            <w:right w:val="none" w:sz="0" w:space="0" w:color="auto"/>
          </w:divBdr>
        </w:div>
        <w:div w:id="1645352288">
          <w:marLeft w:val="0"/>
          <w:marRight w:val="0"/>
          <w:marTop w:val="150"/>
          <w:marBottom w:val="150"/>
          <w:divBdr>
            <w:top w:val="none" w:sz="0" w:space="0" w:color="auto"/>
            <w:left w:val="none" w:sz="0" w:space="0" w:color="auto"/>
            <w:bottom w:val="none" w:sz="0" w:space="0" w:color="auto"/>
            <w:right w:val="none" w:sz="0" w:space="0" w:color="auto"/>
          </w:divBdr>
        </w:div>
        <w:div w:id="81798642">
          <w:marLeft w:val="0"/>
          <w:marRight w:val="0"/>
          <w:marTop w:val="150"/>
          <w:marBottom w:val="150"/>
          <w:divBdr>
            <w:top w:val="none" w:sz="0" w:space="0" w:color="auto"/>
            <w:left w:val="none" w:sz="0" w:space="0" w:color="auto"/>
            <w:bottom w:val="none" w:sz="0" w:space="0" w:color="auto"/>
            <w:right w:val="none" w:sz="0" w:space="0" w:color="auto"/>
          </w:divBdr>
        </w:div>
        <w:div w:id="956914608">
          <w:marLeft w:val="0"/>
          <w:marRight w:val="0"/>
          <w:marTop w:val="150"/>
          <w:marBottom w:val="150"/>
          <w:divBdr>
            <w:top w:val="none" w:sz="0" w:space="0" w:color="auto"/>
            <w:left w:val="none" w:sz="0" w:space="0" w:color="auto"/>
            <w:bottom w:val="none" w:sz="0" w:space="0" w:color="auto"/>
            <w:right w:val="none" w:sz="0" w:space="0" w:color="auto"/>
          </w:divBdr>
        </w:div>
        <w:div w:id="208959146">
          <w:marLeft w:val="0"/>
          <w:marRight w:val="0"/>
          <w:marTop w:val="150"/>
          <w:marBottom w:val="150"/>
          <w:divBdr>
            <w:top w:val="none" w:sz="0" w:space="0" w:color="auto"/>
            <w:left w:val="none" w:sz="0" w:space="0" w:color="auto"/>
            <w:bottom w:val="none" w:sz="0" w:space="0" w:color="auto"/>
            <w:right w:val="none" w:sz="0" w:space="0" w:color="auto"/>
          </w:divBdr>
        </w:div>
        <w:div w:id="1963926399">
          <w:marLeft w:val="0"/>
          <w:marRight w:val="0"/>
          <w:marTop w:val="150"/>
          <w:marBottom w:val="150"/>
          <w:divBdr>
            <w:top w:val="none" w:sz="0" w:space="0" w:color="auto"/>
            <w:left w:val="none" w:sz="0" w:space="0" w:color="auto"/>
            <w:bottom w:val="none" w:sz="0" w:space="0" w:color="auto"/>
            <w:right w:val="none" w:sz="0" w:space="0" w:color="auto"/>
          </w:divBdr>
        </w:div>
        <w:div w:id="1400708575">
          <w:marLeft w:val="0"/>
          <w:marRight w:val="0"/>
          <w:marTop w:val="150"/>
          <w:marBottom w:val="150"/>
          <w:divBdr>
            <w:top w:val="none" w:sz="0" w:space="0" w:color="auto"/>
            <w:left w:val="none" w:sz="0" w:space="0" w:color="auto"/>
            <w:bottom w:val="none" w:sz="0" w:space="0" w:color="auto"/>
            <w:right w:val="none" w:sz="0" w:space="0" w:color="auto"/>
          </w:divBdr>
        </w:div>
        <w:div w:id="2069767396">
          <w:marLeft w:val="0"/>
          <w:marRight w:val="0"/>
          <w:marTop w:val="150"/>
          <w:marBottom w:val="150"/>
          <w:divBdr>
            <w:top w:val="none" w:sz="0" w:space="0" w:color="auto"/>
            <w:left w:val="none" w:sz="0" w:space="0" w:color="auto"/>
            <w:bottom w:val="none" w:sz="0" w:space="0" w:color="auto"/>
            <w:right w:val="none" w:sz="0" w:space="0" w:color="auto"/>
          </w:divBdr>
        </w:div>
        <w:div w:id="1501895873">
          <w:marLeft w:val="0"/>
          <w:marRight w:val="0"/>
          <w:marTop w:val="150"/>
          <w:marBottom w:val="150"/>
          <w:divBdr>
            <w:top w:val="none" w:sz="0" w:space="0" w:color="auto"/>
            <w:left w:val="none" w:sz="0" w:space="0" w:color="auto"/>
            <w:bottom w:val="none" w:sz="0" w:space="0" w:color="auto"/>
            <w:right w:val="none" w:sz="0" w:space="0" w:color="auto"/>
          </w:divBdr>
        </w:div>
        <w:div w:id="438598510">
          <w:marLeft w:val="0"/>
          <w:marRight w:val="0"/>
          <w:marTop w:val="150"/>
          <w:marBottom w:val="150"/>
          <w:divBdr>
            <w:top w:val="none" w:sz="0" w:space="0" w:color="auto"/>
            <w:left w:val="none" w:sz="0" w:space="0" w:color="auto"/>
            <w:bottom w:val="none" w:sz="0" w:space="0" w:color="auto"/>
            <w:right w:val="none" w:sz="0" w:space="0" w:color="auto"/>
          </w:divBdr>
        </w:div>
        <w:div w:id="1445078984">
          <w:marLeft w:val="0"/>
          <w:marRight w:val="0"/>
          <w:marTop w:val="150"/>
          <w:marBottom w:val="150"/>
          <w:divBdr>
            <w:top w:val="none" w:sz="0" w:space="0" w:color="auto"/>
            <w:left w:val="none" w:sz="0" w:space="0" w:color="auto"/>
            <w:bottom w:val="none" w:sz="0" w:space="0" w:color="auto"/>
            <w:right w:val="none" w:sz="0" w:space="0" w:color="auto"/>
          </w:divBdr>
        </w:div>
        <w:div w:id="1202522055">
          <w:marLeft w:val="0"/>
          <w:marRight w:val="0"/>
          <w:marTop w:val="150"/>
          <w:marBottom w:val="150"/>
          <w:divBdr>
            <w:top w:val="none" w:sz="0" w:space="0" w:color="auto"/>
            <w:left w:val="none" w:sz="0" w:space="0" w:color="auto"/>
            <w:bottom w:val="none" w:sz="0" w:space="0" w:color="auto"/>
            <w:right w:val="none" w:sz="0" w:space="0" w:color="auto"/>
          </w:divBdr>
        </w:div>
        <w:div w:id="1841046802">
          <w:marLeft w:val="0"/>
          <w:marRight w:val="0"/>
          <w:marTop w:val="150"/>
          <w:marBottom w:val="150"/>
          <w:divBdr>
            <w:top w:val="none" w:sz="0" w:space="0" w:color="auto"/>
            <w:left w:val="none" w:sz="0" w:space="0" w:color="auto"/>
            <w:bottom w:val="none" w:sz="0" w:space="0" w:color="auto"/>
            <w:right w:val="none" w:sz="0" w:space="0" w:color="auto"/>
          </w:divBdr>
        </w:div>
        <w:div w:id="695690184">
          <w:marLeft w:val="0"/>
          <w:marRight w:val="0"/>
          <w:marTop w:val="150"/>
          <w:marBottom w:val="150"/>
          <w:divBdr>
            <w:top w:val="none" w:sz="0" w:space="0" w:color="auto"/>
            <w:left w:val="none" w:sz="0" w:space="0" w:color="auto"/>
            <w:bottom w:val="none" w:sz="0" w:space="0" w:color="auto"/>
            <w:right w:val="none" w:sz="0" w:space="0" w:color="auto"/>
          </w:divBdr>
        </w:div>
        <w:div w:id="110900319">
          <w:marLeft w:val="0"/>
          <w:marRight w:val="0"/>
          <w:marTop w:val="150"/>
          <w:marBottom w:val="150"/>
          <w:divBdr>
            <w:top w:val="none" w:sz="0" w:space="0" w:color="auto"/>
            <w:left w:val="none" w:sz="0" w:space="0" w:color="auto"/>
            <w:bottom w:val="none" w:sz="0" w:space="0" w:color="auto"/>
            <w:right w:val="none" w:sz="0" w:space="0" w:color="auto"/>
          </w:divBdr>
        </w:div>
        <w:div w:id="1129787000">
          <w:marLeft w:val="0"/>
          <w:marRight w:val="0"/>
          <w:marTop w:val="150"/>
          <w:marBottom w:val="150"/>
          <w:divBdr>
            <w:top w:val="none" w:sz="0" w:space="0" w:color="auto"/>
            <w:left w:val="none" w:sz="0" w:space="0" w:color="auto"/>
            <w:bottom w:val="none" w:sz="0" w:space="0" w:color="auto"/>
            <w:right w:val="none" w:sz="0" w:space="0" w:color="auto"/>
          </w:divBdr>
        </w:div>
        <w:div w:id="1363096517">
          <w:marLeft w:val="0"/>
          <w:marRight w:val="0"/>
          <w:marTop w:val="150"/>
          <w:marBottom w:val="150"/>
          <w:divBdr>
            <w:top w:val="none" w:sz="0" w:space="0" w:color="auto"/>
            <w:left w:val="none" w:sz="0" w:space="0" w:color="auto"/>
            <w:bottom w:val="none" w:sz="0" w:space="0" w:color="auto"/>
            <w:right w:val="none" w:sz="0" w:space="0" w:color="auto"/>
          </w:divBdr>
        </w:div>
        <w:div w:id="499583024">
          <w:marLeft w:val="0"/>
          <w:marRight w:val="0"/>
          <w:marTop w:val="150"/>
          <w:marBottom w:val="150"/>
          <w:divBdr>
            <w:top w:val="none" w:sz="0" w:space="0" w:color="auto"/>
            <w:left w:val="none" w:sz="0" w:space="0" w:color="auto"/>
            <w:bottom w:val="none" w:sz="0" w:space="0" w:color="auto"/>
            <w:right w:val="none" w:sz="0" w:space="0" w:color="auto"/>
          </w:divBdr>
        </w:div>
        <w:div w:id="457337807">
          <w:marLeft w:val="0"/>
          <w:marRight w:val="0"/>
          <w:marTop w:val="150"/>
          <w:marBottom w:val="150"/>
          <w:divBdr>
            <w:top w:val="none" w:sz="0" w:space="0" w:color="auto"/>
            <w:left w:val="none" w:sz="0" w:space="0" w:color="auto"/>
            <w:bottom w:val="none" w:sz="0" w:space="0" w:color="auto"/>
            <w:right w:val="none" w:sz="0" w:space="0" w:color="auto"/>
          </w:divBdr>
        </w:div>
        <w:div w:id="2119836264">
          <w:marLeft w:val="0"/>
          <w:marRight w:val="0"/>
          <w:marTop w:val="150"/>
          <w:marBottom w:val="150"/>
          <w:divBdr>
            <w:top w:val="none" w:sz="0" w:space="0" w:color="auto"/>
            <w:left w:val="none" w:sz="0" w:space="0" w:color="auto"/>
            <w:bottom w:val="none" w:sz="0" w:space="0" w:color="auto"/>
            <w:right w:val="none" w:sz="0" w:space="0" w:color="auto"/>
          </w:divBdr>
        </w:div>
        <w:div w:id="22757455">
          <w:marLeft w:val="0"/>
          <w:marRight w:val="0"/>
          <w:marTop w:val="150"/>
          <w:marBottom w:val="150"/>
          <w:divBdr>
            <w:top w:val="none" w:sz="0" w:space="0" w:color="auto"/>
            <w:left w:val="none" w:sz="0" w:space="0" w:color="auto"/>
            <w:bottom w:val="none" w:sz="0" w:space="0" w:color="auto"/>
            <w:right w:val="none" w:sz="0" w:space="0" w:color="auto"/>
          </w:divBdr>
        </w:div>
        <w:div w:id="1126701289">
          <w:marLeft w:val="0"/>
          <w:marRight w:val="0"/>
          <w:marTop w:val="150"/>
          <w:marBottom w:val="150"/>
          <w:divBdr>
            <w:top w:val="none" w:sz="0" w:space="0" w:color="auto"/>
            <w:left w:val="none" w:sz="0" w:space="0" w:color="auto"/>
            <w:bottom w:val="none" w:sz="0" w:space="0" w:color="auto"/>
            <w:right w:val="none" w:sz="0" w:space="0" w:color="auto"/>
          </w:divBdr>
        </w:div>
        <w:div w:id="911550102">
          <w:marLeft w:val="0"/>
          <w:marRight w:val="0"/>
          <w:marTop w:val="150"/>
          <w:marBottom w:val="150"/>
          <w:divBdr>
            <w:top w:val="none" w:sz="0" w:space="0" w:color="auto"/>
            <w:left w:val="none" w:sz="0" w:space="0" w:color="auto"/>
            <w:bottom w:val="none" w:sz="0" w:space="0" w:color="auto"/>
            <w:right w:val="none" w:sz="0" w:space="0" w:color="auto"/>
          </w:divBdr>
        </w:div>
        <w:div w:id="1702130288">
          <w:marLeft w:val="0"/>
          <w:marRight w:val="0"/>
          <w:marTop w:val="150"/>
          <w:marBottom w:val="150"/>
          <w:divBdr>
            <w:top w:val="none" w:sz="0" w:space="0" w:color="auto"/>
            <w:left w:val="none" w:sz="0" w:space="0" w:color="auto"/>
            <w:bottom w:val="none" w:sz="0" w:space="0" w:color="auto"/>
            <w:right w:val="none" w:sz="0" w:space="0" w:color="auto"/>
          </w:divBdr>
        </w:div>
        <w:div w:id="1565290466">
          <w:marLeft w:val="0"/>
          <w:marRight w:val="0"/>
          <w:marTop w:val="150"/>
          <w:marBottom w:val="150"/>
          <w:divBdr>
            <w:top w:val="none" w:sz="0" w:space="0" w:color="auto"/>
            <w:left w:val="none" w:sz="0" w:space="0" w:color="auto"/>
            <w:bottom w:val="none" w:sz="0" w:space="0" w:color="auto"/>
            <w:right w:val="none" w:sz="0" w:space="0" w:color="auto"/>
          </w:divBdr>
        </w:div>
        <w:div w:id="1785227674">
          <w:marLeft w:val="0"/>
          <w:marRight w:val="0"/>
          <w:marTop w:val="150"/>
          <w:marBottom w:val="150"/>
          <w:divBdr>
            <w:top w:val="none" w:sz="0" w:space="0" w:color="auto"/>
            <w:left w:val="none" w:sz="0" w:space="0" w:color="auto"/>
            <w:bottom w:val="none" w:sz="0" w:space="0" w:color="auto"/>
            <w:right w:val="none" w:sz="0" w:space="0" w:color="auto"/>
          </w:divBdr>
        </w:div>
        <w:div w:id="1853185120">
          <w:marLeft w:val="0"/>
          <w:marRight w:val="0"/>
          <w:marTop w:val="150"/>
          <w:marBottom w:val="150"/>
          <w:divBdr>
            <w:top w:val="none" w:sz="0" w:space="0" w:color="auto"/>
            <w:left w:val="none" w:sz="0" w:space="0" w:color="auto"/>
            <w:bottom w:val="none" w:sz="0" w:space="0" w:color="auto"/>
            <w:right w:val="none" w:sz="0" w:space="0" w:color="auto"/>
          </w:divBdr>
        </w:div>
        <w:div w:id="1673680138">
          <w:marLeft w:val="0"/>
          <w:marRight w:val="0"/>
          <w:marTop w:val="150"/>
          <w:marBottom w:val="150"/>
          <w:divBdr>
            <w:top w:val="none" w:sz="0" w:space="0" w:color="auto"/>
            <w:left w:val="none" w:sz="0" w:space="0" w:color="auto"/>
            <w:bottom w:val="none" w:sz="0" w:space="0" w:color="auto"/>
            <w:right w:val="none" w:sz="0" w:space="0" w:color="auto"/>
          </w:divBdr>
        </w:div>
      </w:divsChild>
    </w:div>
    <w:div w:id="9855504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TotalTime>
  <Pages>7</Pages>
  <Words>459</Words>
  <Characters>2620</Characters>
  <Application>Microsoft Office Word</Application>
  <DocSecurity>0</DocSecurity>
  <Lines>21</Lines>
  <Paragraphs>6</Paragraphs>
  <ScaleCrop>false</ScaleCrop>
  <Company/>
  <LinksUpToDate>false</LinksUpToDate>
  <CharactersWithSpaces>3073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2017-02-09T08:44:00Z</dcterms:created>
  <dcterms:modified xsi:type="dcterms:W3CDTF">2017-02-09T09:15:00Z</dcterms:modified>
</cp:coreProperties>
</file>