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A71B6E">
        <w:rPr>
          <w:rFonts w:asciiTheme="minorEastAsia" w:eastAsiaTheme="minorEastAsia" w:hAnsiTheme="minorEastAsia" w:hint="eastAsia"/>
          <w:b/>
          <w:sz w:val="24"/>
        </w:rPr>
        <w:t>1</w:t>
      </w:r>
      <w:r w:rsidR="007A7337">
        <w:rPr>
          <w:rFonts w:asciiTheme="minorEastAsia" w:eastAsiaTheme="minorEastAsia" w:hAnsiTheme="minorEastAsia" w:hint="eastAsia"/>
          <w:b/>
          <w:sz w:val="24"/>
        </w:rPr>
        <w:t>2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7A7337">
        <w:rPr>
          <w:rFonts w:asciiTheme="minorEastAsia" w:eastAsiaTheme="minorEastAsia" w:hAnsiTheme="minorEastAsia" w:hint="eastAsia"/>
          <w:sz w:val="24"/>
        </w:rPr>
        <w:t>肝性脑病的临床分期及临床表现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1106B6">
        <w:rPr>
          <w:rFonts w:asciiTheme="minorEastAsia" w:eastAsiaTheme="minorEastAsia" w:hAnsiTheme="minorEastAsia" w:hint="eastAsia"/>
          <w:sz w:val="24"/>
        </w:rPr>
        <w:t>肝性脑病的治疗？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7A7337" w:rsidRPr="007A7337">
        <w:rPr>
          <w:rFonts w:asciiTheme="minorEastAsia" w:eastAsiaTheme="minorEastAsia" w:hAnsiTheme="minorEastAsia" w:hint="eastAsia"/>
          <w:b/>
          <w:sz w:val="24"/>
        </w:rPr>
        <w:t>肝性脑病的临床分期及临床表现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3C66B4" w:rsidRDefault="00775279" w:rsidP="00C81719">
      <w:pPr>
        <w:ind w:firstLineChars="155" w:firstLine="373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</w:p>
    <w:tbl>
      <w:tblPr>
        <w:tblStyle w:val="a7"/>
        <w:tblW w:w="9640" w:type="dxa"/>
        <w:tblInd w:w="-601" w:type="dxa"/>
        <w:tblLook w:val="04A0" w:firstRow="1" w:lastRow="0" w:firstColumn="1" w:lastColumn="0" w:noHBand="0" w:noVBand="1"/>
      </w:tblPr>
      <w:tblGrid>
        <w:gridCol w:w="709"/>
        <w:gridCol w:w="993"/>
        <w:gridCol w:w="2976"/>
        <w:gridCol w:w="3686"/>
        <w:gridCol w:w="1276"/>
      </w:tblGrid>
      <w:tr w:rsidR="007A7337" w:rsidTr="001106B6">
        <w:tc>
          <w:tcPr>
            <w:tcW w:w="1702" w:type="dxa"/>
            <w:gridSpan w:val="2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分期</w:t>
            </w:r>
          </w:p>
        </w:tc>
        <w:tc>
          <w:tcPr>
            <w:tcW w:w="29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症状</w:t>
            </w:r>
          </w:p>
        </w:tc>
        <w:tc>
          <w:tcPr>
            <w:tcW w:w="368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体征</w:t>
            </w:r>
          </w:p>
        </w:tc>
        <w:tc>
          <w:tcPr>
            <w:tcW w:w="12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脑电图</w:t>
            </w:r>
          </w:p>
        </w:tc>
      </w:tr>
      <w:tr w:rsidR="001106B6" w:rsidTr="001106B6">
        <w:tc>
          <w:tcPr>
            <w:tcW w:w="709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一期</w:t>
            </w:r>
          </w:p>
        </w:tc>
        <w:tc>
          <w:tcPr>
            <w:tcW w:w="993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前驱期</w:t>
            </w:r>
          </w:p>
        </w:tc>
        <w:tc>
          <w:tcPr>
            <w:tcW w:w="29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轻度性格改变和行为失常</w:t>
            </w:r>
          </w:p>
        </w:tc>
        <w:tc>
          <w:tcPr>
            <w:tcW w:w="368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可有扑翼样震颤</w:t>
            </w:r>
          </w:p>
        </w:tc>
        <w:tc>
          <w:tcPr>
            <w:tcW w:w="12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多数正常</w:t>
            </w:r>
          </w:p>
        </w:tc>
      </w:tr>
      <w:tr w:rsidR="001106B6" w:rsidTr="001106B6">
        <w:tc>
          <w:tcPr>
            <w:tcW w:w="709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二期</w:t>
            </w:r>
          </w:p>
        </w:tc>
        <w:tc>
          <w:tcPr>
            <w:tcW w:w="993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昏迷前期</w:t>
            </w:r>
          </w:p>
        </w:tc>
        <w:tc>
          <w:tcPr>
            <w:tcW w:w="2976" w:type="dxa"/>
          </w:tcPr>
          <w:p w:rsidR="007A7337" w:rsidRDefault="007A7337" w:rsidP="007A7337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嗜睡、行为异常。定向力、理解力减退，不能完成简单的计算和智力构图，言语不清、书写障碍。</w:t>
            </w:r>
          </w:p>
        </w:tc>
        <w:tc>
          <w:tcPr>
            <w:tcW w:w="368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可出现腱反射亢进、肌张力增高、踝阵挛及</w:t>
            </w:r>
            <w:proofErr w:type="spellStart"/>
            <w:r w:rsidRPr="007A7337">
              <w:rPr>
                <w:rFonts w:asciiTheme="minorEastAsia" w:eastAsiaTheme="minorEastAsia" w:hAnsiTheme="minorEastAsia" w:hint="eastAsia"/>
                <w:sz w:val="24"/>
              </w:rPr>
              <w:t>Bainski</w:t>
            </w:r>
            <w:proofErr w:type="spellEnd"/>
            <w:r w:rsidRPr="007A7337">
              <w:rPr>
                <w:rFonts w:asciiTheme="minorEastAsia" w:eastAsiaTheme="minorEastAsia" w:hAnsiTheme="minorEastAsia" w:hint="eastAsia"/>
                <w:sz w:val="24"/>
              </w:rPr>
              <w:t>征阳性扑翼样震颤存在</w:t>
            </w:r>
          </w:p>
        </w:tc>
        <w:tc>
          <w:tcPr>
            <w:tcW w:w="12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有特征性改变</w:t>
            </w:r>
          </w:p>
        </w:tc>
      </w:tr>
      <w:tr w:rsidR="001106B6" w:rsidTr="001106B6">
        <w:tc>
          <w:tcPr>
            <w:tcW w:w="709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三期</w:t>
            </w:r>
          </w:p>
        </w:tc>
        <w:tc>
          <w:tcPr>
            <w:tcW w:w="993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昏睡期</w:t>
            </w:r>
          </w:p>
        </w:tc>
        <w:tc>
          <w:tcPr>
            <w:tcW w:w="29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以嗜睡和精神错乱为主，可唤醒</w:t>
            </w:r>
          </w:p>
        </w:tc>
        <w:tc>
          <w:tcPr>
            <w:tcW w:w="368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神经体征加重；扑翼样震颤仍可引出</w:t>
            </w:r>
          </w:p>
        </w:tc>
        <w:tc>
          <w:tcPr>
            <w:tcW w:w="12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有异常波形</w:t>
            </w:r>
          </w:p>
        </w:tc>
      </w:tr>
      <w:tr w:rsidR="001106B6" w:rsidTr="001106B6">
        <w:tc>
          <w:tcPr>
            <w:tcW w:w="709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四期</w:t>
            </w:r>
          </w:p>
        </w:tc>
        <w:tc>
          <w:tcPr>
            <w:tcW w:w="993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昏迷期</w:t>
            </w:r>
          </w:p>
        </w:tc>
        <w:tc>
          <w:tcPr>
            <w:tcW w:w="29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神志完全丧失</w:t>
            </w:r>
          </w:p>
        </w:tc>
        <w:tc>
          <w:tcPr>
            <w:tcW w:w="368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浅昏迷：腱反射和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肌张力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</w:rPr>
              <w:t>仍亢进。</w:t>
            </w:r>
          </w:p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深昏迷：各种反射消失。扑翼样震颤无法引出</w:t>
            </w:r>
          </w:p>
        </w:tc>
        <w:tc>
          <w:tcPr>
            <w:tcW w:w="1276" w:type="dxa"/>
          </w:tcPr>
          <w:p w:rsidR="007A7337" w:rsidRDefault="007A7337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明显异常</w:t>
            </w:r>
          </w:p>
        </w:tc>
      </w:tr>
    </w:tbl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1106B6" w:rsidRPr="001106B6">
        <w:rPr>
          <w:rFonts w:asciiTheme="minorEastAsia" w:eastAsiaTheme="minorEastAsia" w:hAnsiTheme="minorEastAsia" w:hint="eastAsia"/>
          <w:b/>
          <w:sz w:val="24"/>
        </w:rPr>
        <w:t>肝性脑病的治疗</w:t>
      </w:r>
      <w:r w:rsidR="004B6E5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1.一般治疗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</w:t>
      </w:r>
      <w:r w:rsidRPr="006030D9">
        <w:rPr>
          <w:rFonts w:asciiTheme="minorEastAsia" w:eastAsiaTheme="minorEastAsia" w:hAnsiTheme="minorEastAsia"/>
          <w:sz w:val="24"/>
        </w:rPr>
        <w:t>1</w:t>
      </w:r>
      <w:r w:rsidRPr="006030D9">
        <w:rPr>
          <w:rFonts w:asciiTheme="minorEastAsia" w:eastAsiaTheme="minorEastAsia" w:hAnsiTheme="minorEastAsia" w:hint="eastAsia"/>
          <w:sz w:val="24"/>
        </w:rPr>
        <w:t>）调整饮食结构</w:t>
      </w:r>
      <w:r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对于肝性脑病患者应该限制蛋白质的摄入，但必须保证热能供给。Ⅰ</w:t>
      </w:r>
      <w:r w:rsidRPr="006030D9">
        <w:rPr>
          <w:rFonts w:ascii="MS Mincho" w:eastAsia="MS Mincho" w:hAnsi="MS Mincho" w:cs="MS Mincho" w:hint="eastAsia"/>
          <w:sz w:val="24"/>
        </w:rPr>
        <w:t>〜</w:t>
      </w:r>
      <w:r w:rsidRPr="006030D9">
        <w:rPr>
          <w:rFonts w:ascii="宋体" w:hAnsi="宋体" w:cs="宋体" w:hint="eastAsia"/>
          <w:sz w:val="24"/>
        </w:rPr>
        <w:t>Ⅱ期患者疾病开始数日应限制蛋白质在</w:t>
      </w:r>
      <w:r w:rsidRPr="006030D9">
        <w:rPr>
          <w:rFonts w:asciiTheme="minorEastAsia" w:eastAsiaTheme="minorEastAsia" w:hAnsiTheme="minorEastAsia"/>
          <w:sz w:val="24"/>
        </w:rPr>
        <w:t>20g/d</w:t>
      </w:r>
      <w:r w:rsidRPr="006030D9">
        <w:rPr>
          <w:rFonts w:asciiTheme="minorEastAsia" w:eastAsiaTheme="minorEastAsia" w:hAnsiTheme="minorEastAsia" w:hint="eastAsia"/>
          <w:sz w:val="24"/>
        </w:rPr>
        <w:t>之内，Ⅲ</w:t>
      </w:r>
      <w:r w:rsidRPr="006030D9">
        <w:rPr>
          <w:rFonts w:ascii="MS Mincho" w:eastAsia="MS Mincho" w:hAnsi="MS Mincho" w:cs="MS Mincho" w:hint="eastAsia"/>
          <w:sz w:val="24"/>
        </w:rPr>
        <w:t>〜</w:t>
      </w:r>
      <w:r w:rsidRPr="006030D9">
        <w:rPr>
          <w:rFonts w:ascii="宋体" w:hAnsi="宋体" w:cs="宋体" w:hint="eastAsia"/>
          <w:sz w:val="24"/>
        </w:rPr>
        <w:t>Ⅳ期患者应禁止从胃肠道补充蛋白质，可鼻饲或静脉注射</w:t>
      </w:r>
      <w:r w:rsidRPr="006030D9">
        <w:rPr>
          <w:rFonts w:asciiTheme="minorEastAsia" w:eastAsiaTheme="minorEastAsia" w:hAnsiTheme="minorEastAsia"/>
          <w:sz w:val="24"/>
        </w:rPr>
        <w:t>25%</w:t>
      </w:r>
      <w:r w:rsidRPr="006030D9">
        <w:rPr>
          <w:rFonts w:asciiTheme="minorEastAsia" w:eastAsiaTheme="minorEastAsia" w:hAnsiTheme="minorEastAsia" w:hint="eastAsia"/>
          <w:sz w:val="24"/>
        </w:rPr>
        <w:t>的葡萄糖溶液。来源不同的蛋白质致昏迷的趋势有所不同，一般认为肉类蛋白致脑病的作用最大，牛乳蛋白次之，植物蛋白最小，故纠正患者的负氮平衡以植物蛋白为最好。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（2）慎用镇静剂：巴比妥类、苯二氮</w:t>
      </w:r>
      <w:r>
        <w:rPr>
          <w:rFonts w:ascii="宋体-18030" w:eastAsia="宋体-18030" w:hAnsi="宋体-18030" w:cs="宋体-18030" w:hint="eastAsia"/>
          <w:sz w:val="24"/>
        </w:rPr>
        <w:t>䓬</w:t>
      </w:r>
      <w:r w:rsidRPr="006030D9">
        <w:rPr>
          <w:rFonts w:asciiTheme="minorEastAsia" w:eastAsiaTheme="minorEastAsia" w:hAnsiTheme="minorEastAsia" w:hint="eastAsia"/>
          <w:sz w:val="24"/>
        </w:rPr>
        <w:t>能够诱发或加重肝性脑病，故肝性脑病患者禁用。若患者出现躁狂等精神症状时，可试用异丙嗪、</w:t>
      </w:r>
      <w:proofErr w:type="gramStart"/>
      <w:r w:rsidRPr="006030D9">
        <w:rPr>
          <w:rFonts w:asciiTheme="minorEastAsia" w:eastAsiaTheme="minorEastAsia" w:hAnsiTheme="minorEastAsia" w:hint="eastAsia"/>
          <w:sz w:val="24"/>
        </w:rPr>
        <w:t>氯苯那敏等</w:t>
      </w:r>
      <w:proofErr w:type="gramEnd"/>
      <w:r w:rsidRPr="006030D9">
        <w:rPr>
          <w:rFonts w:asciiTheme="minorEastAsia" w:eastAsiaTheme="minorEastAsia" w:hAnsiTheme="minorEastAsia" w:hint="eastAsia"/>
          <w:sz w:val="24"/>
        </w:rPr>
        <w:t>抗组</w:t>
      </w:r>
      <w:r w:rsidRPr="006030D9">
        <w:rPr>
          <w:rFonts w:asciiTheme="minorEastAsia" w:eastAsiaTheme="minorEastAsia" w:hAnsiTheme="minorEastAsia" w:hint="eastAsia"/>
          <w:sz w:val="24"/>
        </w:rPr>
        <w:lastRenderedPageBreak/>
        <w:t>胺药。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（3）纠正水电解质和酸碱平衡紊乱</w:t>
      </w:r>
      <w:r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低钾性碱中毒可诱发或加重肝性脑病，故利尿剂的应用剂量不宜过大。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（4）慎用对肝脏功能有损害的药物。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（5）止血和清除肠道积血</w:t>
      </w:r>
      <w:r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上消化道出血是肝性脑病的重要诱因。因此，对各种原因造成的消化道出血应采取积极有效的止血措施，并输入血制品以补充血容量。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（6）预防及控制感染</w:t>
      </w:r>
      <w:r w:rsidR="00564DE5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一旦发现感染，应立即选用对肝脏损害较小的广谱抗生素治疗。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（7）其他</w:t>
      </w:r>
      <w:r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防止便秘，防止低血糖发生等。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2.药物治疗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（1）减少肠道氨的生成和吸收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1）乳果糖：口服到达结肠后被分解成为乳酸、乙酸，能够降低肠腔内pH值，减少氨的生成和吸收，并能促进血液中的</w:t>
      </w:r>
      <w:proofErr w:type="gramStart"/>
      <w:r w:rsidRPr="006030D9">
        <w:rPr>
          <w:rFonts w:asciiTheme="minorEastAsia" w:eastAsiaTheme="minorEastAsia" w:hAnsiTheme="minorEastAsia" w:hint="eastAsia"/>
          <w:sz w:val="24"/>
        </w:rPr>
        <w:t>氨进入</w:t>
      </w:r>
      <w:proofErr w:type="gramEnd"/>
      <w:r w:rsidRPr="006030D9">
        <w:rPr>
          <w:rFonts w:asciiTheme="minorEastAsia" w:eastAsiaTheme="minorEastAsia" w:hAnsiTheme="minorEastAsia" w:hint="eastAsia"/>
          <w:sz w:val="24"/>
        </w:rPr>
        <w:t>肠道而有利于氨的排出。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2）乳梨醇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经结肠细菌分解成为乙酸、丙酸，也可用于酸化肠道。</w:t>
      </w:r>
    </w:p>
    <w:p w:rsidR="007C267F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3）口服抗生素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可抑制肠道产尿素酶的细菌，从而减少氨的生成。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/>
          <w:sz w:val="24"/>
        </w:rPr>
        <w:t>4</w:t>
      </w:r>
      <w:r w:rsidRPr="006030D9">
        <w:rPr>
          <w:rFonts w:asciiTheme="minorEastAsia" w:eastAsiaTheme="minorEastAsia" w:hAnsiTheme="minorEastAsia" w:hint="eastAsia"/>
          <w:sz w:val="24"/>
        </w:rPr>
        <w:t>）导泻或灌肠可以清除肠内积食和积血。生理盐水或弱酸性溶液灌肠可保持肠道呈酸性环境。禁用碱性肥皂水灌肠。</w:t>
      </w:r>
    </w:p>
    <w:p w:rsidR="007C267F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5）服用一些不产尿素酶的益生菌，有利于抑制细菌生成</w:t>
      </w:r>
      <w:r w:rsidR="007C267F">
        <w:rPr>
          <w:rFonts w:asciiTheme="minorEastAsia" w:eastAsiaTheme="minorEastAsia" w:hAnsiTheme="minorEastAsia" w:hint="eastAsia"/>
          <w:sz w:val="24"/>
        </w:rPr>
        <w:t>。</w:t>
      </w:r>
    </w:p>
    <w:p w:rsidR="006030D9" w:rsidRPr="006030D9" w:rsidRDefault="007C267F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（2）</w:t>
      </w:r>
      <w:r w:rsidR="006030D9" w:rsidRPr="006030D9">
        <w:rPr>
          <w:rFonts w:asciiTheme="minorEastAsia" w:eastAsiaTheme="minorEastAsia" w:hAnsiTheme="minorEastAsia" w:hint="eastAsia"/>
          <w:sz w:val="24"/>
        </w:rPr>
        <w:t>促进体内氨代谢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1）鸟氨酸-L-天冬氨酸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通过促进体内尿素循环而降低血氨。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2）谷氨酸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因能与氨结合形成谷氨酰氨而发挥降血氨的作用。临床上常用谷氨酸钾和谷氨酸钠两种制剂，可根据血钾和血钠浓度来调整用药。该药为碱性，碱血症者不宜使用。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3）支链氨基酸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支链氨基酸是维持大脑正常功能所必需的物质，而芳香氨基酸则对大脑功能有害。HE时伴有芳香氨基酸增多，支链氨基酸减少。补充支链氨基酸可与芳香氨基酸拮抗。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（3）减少或拮抗假性神经递质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支链氨基酸的作用机制是竞争性抑制芳香族氨基酸进入大脑，减少假性神经递质的形成。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lastRenderedPageBreak/>
        <w:t>3.人工肝  通过分子吸附剂再循环系统、血液灌流、血液透析等方法清除血氨和其他毒性物质，对急、慢性肝性脑病均有一定的疗效。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4.肝移植  是治疗各种终末期肝病的有效手段。严重或顽固性肝性脑病患者是肝移植的适应证。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5.其他对症治疗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（1）保护脑细胞功能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可通过降低颅内温度，减少能量消耗，保护脑细胞功能。</w:t>
      </w:r>
    </w:p>
    <w:p w:rsidR="006030D9" w:rsidRPr="006030D9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（2）保持呼吸道通畅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对于深昏迷者，可做气管切开，以促进排痰和方便给氧。</w:t>
      </w:r>
    </w:p>
    <w:p w:rsidR="004B6E5C" w:rsidRDefault="006030D9" w:rsidP="006030D9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6030D9">
        <w:rPr>
          <w:rFonts w:asciiTheme="minorEastAsia" w:eastAsiaTheme="minorEastAsia" w:hAnsiTheme="minorEastAsia" w:hint="eastAsia"/>
          <w:sz w:val="24"/>
        </w:rPr>
        <w:t>（3）预防脑水肿</w:t>
      </w:r>
      <w:r w:rsidR="007C267F">
        <w:rPr>
          <w:rFonts w:asciiTheme="minorEastAsia" w:eastAsiaTheme="minorEastAsia" w:hAnsiTheme="minorEastAsia" w:hint="eastAsia"/>
          <w:sz w:val="24"/>
        </w:rPr>
        <w:t>：</w:t>
      </w:r>
      <w:r w:rsidRPr="006030D9">
        <w:rPr>
          <w:rFonts w:asciiTheme="minorEastAsia" w:eastAsiaTheme="minorEastAsia" w:hAnsiTheme="minorEastAsia" w:hint="eastAsia"/>
          <w:sz w:val="24"/>
        </w:rPr>
        <w:t>静脉滴注高渗葡萄糖、甘露醇可防治脑水肿。</w:t>
      </w:r>
    </w:p>
    <w:p w:rsidR="000D5D1D" w:rsidRDefault="000D5D1D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AA5E84" w:rsidRPr="004F45D8" w:rsidRDefault="00AA5E84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A71B6E">
        <w:rPr>
          <w:rFonts w:asciiTheme="minorEastAsia" w:eastAsiaTheme="minorEastAsia" w:hAnsiTheme="minorEastAsia" w:cs="宋体" w:hint="eastAsia"/>
          <w:sz w:val="24"/>
        </w:rPr>
        <w:t>1</w:t>
      </w:r>
      <w:r w:rsidR="001106B6">
        <w:rPr>
          <w:rFonts w:asciiTheme="minorEastAsia" w:eastAsiaTheme="minorEastAsia" w:hAnsiTheme="minorEastAsia" w:cs="宋体" w:hint="eastAsia"/>
          <w:sz w:val="24"/>
        </w:rPr>
        <w:t>2</w:t>
      </w:r>
      <w:r w:rsidR="00401B59">
        <w:rPr>
          <w:rFonts w:asciiTheme="minorEastAsia" w:eastAsiaTheme="minorEastAsia" w:hAnsiTheme="minorEastAsia" w:cs="宋体" w:hint="eastAsia"/>
          <w:sz w:val="24"/>
        </w:rPr>
        <w:t>期</w:t>
      </w:r>
      <w:r w:rsidRPr="00775279">
        <w:rPr>
          <w:rFonts w:asciiTheme="minorEastAsia" w:eastAsiaTheme="minorEastAsia" w:hAnsiTheme="minorEastAsia" w:cs="宋体" w:hint="eastAsia"/>
          <w:sz w:val="24"/>
        </w:rPr>
        <w:t>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2F3" w:rsidRDefault="00CD32F3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CD32F3" w:rsidRDefault="00CD32F3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宋体-18030">
    <w:altName w:val="Arial Unicode MS"/>
    <w:charset w:val="86"/>
    <w:family w:val="modern"/>
    <w:pitch w:val="fixed"/>
    <w:sig w:usb0="00000000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D33" w:rsidRDefault="00193D33" w:rsidP="00193D33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C61C05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61C05">
      <w:rPr>
        <w:kern w:val="0"/>
        <w:szCs w:val="21"/>
      </w:rPr>
      <w:fldChar w:fldCharType="separate"/>
    </w:r>
    <w:r w:rsidR="00B50844">
      <w:rPr>
        <w:noProof/>
        <w:kern w:val="0"/>
        <w:szCs w:val="21"/>
      </w:rPr>
      <w:t>1</w:t>
    </w:r>
    <w:r w:rsidR="00C61C05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D33" w:rsidRDefault="00193D33" w:rsidP="00193D33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2F3" w:rsidRDefault="00CD32F3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CD32F3" w:rsidRDefault="00CD32F3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D33" w:rsidRDefault="00CD32F3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D33" w:rsidRPr="00B50844" w:rsidRDefault="00B50844" w:rsidP="00B50844">
    <w:pPr>
      <w:pStyle w:val="a3"/>
      <w:ind w:firstLine="360"/>
      <w:jc w:val="both"/>
    </w:pPr>
    <w:r>
      <w:rPr>
        <w:noProof/>
      </w:rPr>
      <w:drawing>
        <wp:inline distT="0" distB="0" distL="0" distR="0" wp14:anchorId="23987C8B" wp14:editId="2BEE9C97">
          <wp:extent cx="1590675" cy="400050"/>
          <wp:effectExtent l="0" t="0" r="0" b="0"/>
          <wp:docPr id="2" name="图片 2" descr="C:\Users\dell\Desktop\logo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ll\Desktop\logo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bookmarkStart w:id="0" w:name="_GoBack"/>
    <w:r w:rsidR="00CD32F3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D33" w:rsidRDefault="00CD32F3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F13A5"/>
    <w:multiLevelType w:val="hybridMultilevel"/>
    <w:tmpl w:val="09DEDC40"/>
    <w:lvl w:ilvl="0" w:tplc="19E610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7C05C8"/>
    <w:multiLevelType w:val="hybridMultilevel"/>
    <w:tmpl w:val="D3FE4540"/>
    <w:lvl w:ilvl="0" w:tplc="0DF837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BE01970"/>
    <w:multiLevelType w:val="hybridMultilevel"/>
    <w:tmpl w:val="378680C8"/>
    <w:lvl w:ilvl="0" w:tplc="D8722DE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0667"/>
    <w:rsid w:val="0000355B"/>
    <w:rsid w:val="00013045"/>
    <w:rsid w:val="00032F14"/>
    <w:rsid w:val="000340DB"/>
    <w:rsid w:val="0004787F"/>
    <w:rsid w:val="00057D89"/>
    <w:rsid w:val="00074043"/>
    <w:rsid w:val="000C1A2A"/>
    <w:rsid w:val="000C47ED"/>
    <w:rsid w:val="000D41FF"/>
    <w:rsid w:val="000D5D1D"/>
    <w:rsid w:val="000E65B0"/>
    <w:rsid w:val="00100B03"/>
    <w:rsid w:val="00103709"/>
    <w:rsid w:val="001106B6"/>
    <w:rsid w:val="00110A78"/>
    <w:rsid w:val="001161DA"/>
    <w:rsid w:val="001201E5"/>
    <w:rsid w:val="00133052"/>
    <w:rsid w:val="00152544"/>
    <w:rsid w:val="001904BD"/>
    <w:rsid w:val="00193D33"/>
    <w:rsid w:val="00195CCC"/>
    <w:rsid w:val="001A5872"/>
    <w:rsid w:val="001B56DA"/>
    <w:rsid w:val="001C25B1"/>
    <w:rsid w:val="001E7834"/>
    <w:rsid w:val="002061D9"/>
    <w:rsid w:val="00221A83"/>
    <w:rsid w:val="0022257F"/>
    <w:rsid w:val="00235BD6"/>
    <w:rsid w:val="00270641"/>
    <w:rsid w:val="00283B97"/>
    <w:rsid w:val="00285A0C"/>
    <w:rsid w:val="002B05FE"/>
    <w:rsid w:val="002B49FF"/>
    <w:rsid w:val="002D771F"/>
    <w:rsid w:val="002E3CB9"/>
    <w:rsid w:val="002E600E"/>
    <w:rsid w:val="002F69FB"/>
    <w:rsid w:val="00322B9F"/>
    <w:rsid w:val="003350AC"/>
    <w:rsid w:val="00393665"/>
    <w:rsid w:val="003C66B4"/>
    <w:rsid w:val="003D6660"/>
    <w:rsid w:val="003F2946"/>
    <w:rsid w:val="00401B59"/>
    <w:rsid w:val="00434051"/>
    <w:rsid w:val="004501AF"/>
    <w:rsid w:val="004529AD"/>
    <w:rsid w:val="00486E6B"/>
    <w:rsid w:val="004A0E2F"/>
    <w:rsid w:val="004A40C7"/>
    <w:rsid w:val="004A5ADD"/>
    <w:rsid w:val="004B68B9"/>
    <w:rsid w:val="004B6E5C"/>
    <w:rsid w:val="004B728E"/>
    <w:rsid w:val="004C4502"/>
    <w:rsid w:val="004D29F2"/>
    <w:rsid w:val="004E6F51"/>
    <w:rsid w:val="004F18DE"/>
    <w:rsid w:val="004F45D8"/>
    <w:rsid w:val="00500C45"/>
    <w:rsid w:val="00507123"/>
    <w:rsid w:val="00507964"/>
    <w:rsid w:val="005232B0"/>
    <w:rsid w:val="005239E4"/>
    <w:rsid w:val="00541206"/>
    <w:rsid w:val="00543331"/>
    <w:rsid w:val="00564DE5"/>
    <w:rsid w:val="005849E8"/>
    <w:rsid w:val="005B25F2"/>
    <w:rsid w:val="005E3BA8"/>
    <w:rsid w:val="005F6498"/>
    <w:rsid w:val="006030D9"/>
    <w:rsid w:val="0061313F"/>
    <w:rsid w:val="006202F5"/>
    <w:rsid w:val="00621235"/>
    <w:rsid w:val="00631B64"/>
    <w:rsid w:val="0064138D"/>
    <w:rsid w:val="00652B68"/>
    <w:rsid w:val="006553AF"/>
    <w:rsid w:val="006616E3"/>
    <w:rsid w:val="00670095"/>
    <w:rsid w:val="00675117"/>
    <w:rsid w:val="006820EA"/>
    <w:rsid w:val="006B5886"/>
    <w:rsid w:val="006C02C9"/>
    <w:rsid w:val="006D5775"/>
    <w:rsid w:val="006F3119"/>
    <w:rsid w:val="006F6ACC"/>
    <w:rsid w:val="007039CE"/>
    <w:rsid w:val="00713021"/>
    <w:rsid w:val="0073707E"/>
    <w:rsid w:val="0075373E"/>
    <w:rsid w:val="0077180D"/>
    <w:rsid w:val="00771F57"/>
    <w:rsid w:val="00775279"/>
    <w:rsid w:val="00794B2B"/>
    <w:rsid w:val="007A7337"/>
    <w:rsid w:val="007C267F"/>
    <w:rsid w:val="007C2778"/>
    <w:rsid w:val="007D0AC8"/>
    <w:rsid w:val="007D6718"/>
    <w:rsid w:val="0080540F"/>
    <w:rsid w:val="00807442"/>
    <w:rsid w:val="00832460"/>
    <w:rsid w:val="008336F9"/>
    <w:rsid w:val="0084302D"/>
    <w:rsid w:val="00856468"/>
    <w:rsid w:val="00881A89"/>
    <w:rsid w:val="008A6437"/>
    <w:rsid w:val="008A6E02"/>
    <w:rsid w:val="008F6261"/>
    <w:rsid w:val="00916E54"/>
    <w:rsid w:val="009364CF"/>
    <w:rsid w:val="00947ADA"/>
    <w:rsid w:val="00954B31"/>
    <w:rsid w:val="0096206C"/>
    <w:rsid w:val="00965D6A"/>
    <w:rsid w:val="00976979"/>
    <w:rsid w:val="009840C5"/>
    <w:rsid w:val="009C139C"/>
    <w:rsid w:val="009C5BA7"/>
    <w:rsid w:val="009D70B9"/>
    <w:rsid w:val="009D75CA"/>
    <w:rsid w:val="00A02D36"/>
    <w:rsid w:val="00A100C1"/>
    <w:rsid w:val="00A5734E"/>
    <w:rsid w:val="00A71B6E"/>
    <w:rsid w:val="00A9415C"/>
    <w:rsid w:val="00AA5E84"/>
    <w:rsid w:val="00AB6707"/>
    <w:rsid w:val="00AC2DB4"/>
    <w:rsid w:val="00AD425E"/>
    <w:rsid w:val="00AE756C"/>
    <w:rsid w:val="00B01B07"/>
    <w:rsid w:val="00B128B5"/>
    <w:rsid w:val="00B50844"/>
    <w:rsid w:val="00B620A4"/>
    <w:rsid w:val="00B76096"/>
    <w:rsid w:val="00B76C40"/>
    <w:rsid w:val="00B971AA"/>
    <w:rsid w:val="00BB24A5"/>
    <w:rsid w:val="00BC198C"/>
    <w:rsid w:val="00BC7430"/>
    <w:rsid w:val="00BC74E7"/>
    <w:rsid w:val="00BD09DB"/>
    <w:rsid w:val="00BD7F0B"/>
    <w:rsid w:val="00BE269A"/>
    <w:rsid w:val="00C171B4"/>
    <w:rsid w:val="00C5630E"/>
    <w:rsid w:val="00C61C05"/>
    <w:rsid w:val="00C81009"/>
    <w:rsid w:val="00C81719"/>
    <w:rsid w:val="00C851ED"/>
    <w:rsid w:val="00C877D0"/>
    <w:rsid w:val="00CB6DFF"/>
    <w:rsid w:val="00CD1681"/>
    <w:rsid w:val="00CD32F3"/>
    <w:rsid w:val="00CE1E69"/>
    <w:rsid w:val="00CF157D"/>
    <w:rsid w:val="00CF3920"/>
    <w:rsid w:val="00D12805"/>
    <w:rsid w:val="00D12D94"/>
    <w:rsid w:val="00D33268"/>
    <w:rsid w:val="00D36E0D"/>
    <w:rsid w:val="00D400E5"/>
    <w:rsid w:val="00D43273"/>
    <w:rsid w:val="00D52E13"/>
    <w:rsid w:val="00D550B6"/>
    <w:rsid w:val="00D95678"/>
    <w:rsid w:val="00DC577F"/>
    <w:rsid w:val="00DD0667"/>
    <w:rsid w:val="00E607D9"/>
    <w:rsid w:val="00E7031B"/>
    <w:rsid w:val="00E95628"/>
    <w:rsid w:val="00EB0EBA"/>
    <w:rsid w:val="00EC7AA7"/>
    <w:rsid w:val="00ED1EC1"/>
    <w:rsid w:val="00ED7F0D"/>
    <w:rsid w:val="00EE467F"/>
    <w:rsid w:val="00F13C6F"/>
    <w:rsid w:val="00F62A7F"/>
    <w:rsid w:val="00F65B4E"/>
    <w:rsid w:val="00F71CD8"/>
    <w:rsid w:val="00F72485"/>
    <w:rsid w:val="00F76C71"/>
    <w:rsid w:val="00F8630A"/>
    <w:rsid w:val="00FA0F8D"/>
    <w:rsid w:val="00FB33FA"/>
    <w:rsid w:val="00FE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0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DE04D7-12EE-465C-AC80-138AA1D15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3</Pages>
  <Words>238</Words>
  <Characters>1360</Characters>
  <Application>Microsoft Office Word</Application>
  <DocSecurity>0</DocSecurity>
  <Lines>11</Lines>
  <Paragraphs>3</Paragraphs>
  <ScaleCrop>false</ScaleCrop>
  <Company>cdel</Company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dell</cp:lastModifiedBy>
  <cp:revision>119</cp:revision>
  <dcterms:created xsi:type="dcterms:W3CDTF">2016-10-24T03:05:00Z</dcterms:created>
  <dcterms:modified xsi:type="dcterms:W3CDTF">2017-01-10T08:13:00Z</dcterms:modified>
</cp:coreProperties>
</file>