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474" w:type="dxa"/>
        <w:jc w:val="center"/>
        <w:tblCellSpacing w:w="0" w:type="dxa"/>
        <w:tblInd w:w="43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369"/>
        <w:gridCol w:w="840"/>
        <w:gridCol w:w="1233"/>
        <w:gridCol w:w="1704"/>
        <w:gridCol w:w="369"/>
        <w:gridCol w:w="21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科室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类别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应届或社会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心血管内科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心血管内科学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肾内科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肾内科学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骨外科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骨外科学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神经外科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神经外科学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妇产科学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耳鼻喉科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耳鼻喉学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超声科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医学影像学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检验科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检验医学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生殖医学科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生殖生理学/组织胚胎学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有生殖实验室工作经验优先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内分泌专科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社会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内分泌专业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具有副主任医师或以上职称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社会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眼科学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完成住院医师规范化培训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康复科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康复医学/针灸推拿学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完成住院医师规范化培训优先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皮肤科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皮肤性病学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完成住院医师规范化培训优先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儿科学各二级专业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急诊医学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老年病科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普通内科/老年病科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泌尿外科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泌尿外科学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口腔科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口腔临床医学相关专业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呼吸内科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呼吸内科学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神经内科学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医学影像学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有临床医师执业证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护理部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护士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临床各科室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护士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全日制本科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若干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有护士执业资格考试合格证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财务科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其他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博士/硕士研究生</w:t>
            </w:r>
          </w:p>
        </w:tc>
        <w:tc>
          <w:tcPr>
            <w:tcW w:w="17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会计学财务相关专业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6699"/>
                <w:spacing w:val="0"/>
                <w:kern w:val="0"/>
                <w:sz w:val="18"/>
                <w:szCs w:val="18"/>
                <w:lang w:val="en-US" w:eastAsia="zh-CN" w:bidi="ar"/>
              </w:rPr>
              <w:t>无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7B6D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2017-01-07T02:08:34Z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