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965" w:rsidRPr="00BA7968" w:rsidRDefault="004976D0" w:rsidP="001B4965">
      <w:pPr>
        <w:widowControl/>
        <w:spacing w:before="100" w:beforeAutospacing="1" w:after="100" w:afterAutospacing="1" w:line="330" w:lineRule="atLeast"/>
        <w:ind w:firstLine="480"/>
        <w:jc w:val="center"/>
        <w:rPr>
          <w:rFonts w:ascii="Arial" w:hAnsi="Arial" w:cs="Arial"/>
          <w:kern w:val="0"/>
          <w:szCs w:val="21"/>
        </w:rPr>
      </w:pPr>
      <w:r>
        <w:rPr>
          <w:rFonts w:ascii="Arial" w:hAnsi="Arial" w:cs="Arial"/>
          <w:b/>
          <w:bCs/>
          <w:kern w:val="0"/>
        </w:rPr>
        <w:t>201</w:t>
      </w:r>
      <w:r>
        <w:rPr>
          <w:rFonts w:ascii="Arial" w:hAnsi="Arial" w:cs="Arial" w:hint="eastAsia"/>
          <w:b/>
          <w:bCs/>
          <w:kern w:val="0"/>
        </w:rPr>
        <w:t>6</w:t>
      </w:r>
      <w:r w:rsidR="001B4965" w:rsidRPr="00BA7968">
        <w:rPr>
          <w:rFonts w:ascii="Arial" w:hAnsi="Arial" w:cs="Arial"/>
          <w:b/>
          <w:bCs/>
          <w:kern w:val="0"/>
        </w:rPr>
        <w:t>年主管药师考试大纲</w:t>
      </w:r>
      <w:r w:rsidR="001B4965" w:rsidRPr="00BA7968">
        <w:rPr>
          <w:rFonts w:ascii="Arial" w:hAnsi="Arial" w:cs="Arial"/>
          <w:b/>
          <w:bCs/>
          <w:kern w:val="0"/>
        </w:rPr>
        <w:t>——</w:t>
      </w:r>
      <w:r w:rsidR="001B4965" w:rsidRPr="00BA7968">
        <w:rPr>
          <w:rFonts w:ascii="Arial" w:hAnsi="Arial" w:cs="Arial"/>
          <w:b/>
          <w:bCs/>
          <w:kern w:val="0"/>
        </w:rPr>
        <w:t>专业实践能力</w:t>
      </w:r>
    </w:p>
    <w:p w:rsidR="001B4965" w:rsidRPr="00BA7968" w:rsidRDefault="001B4965" w:rsidP="001B4965">
      <w:pPr>
        <w:widowControl/>
        <w:spacing w:before="100" w:beforeAutospacing="1" w:after="100" w:afterAutospacing="1" w:line="330" w:lineRule="atLeast"/>
        <w:jc w:val="center"/>
        <w:rPr>
          <w:rFonts w:ascii="Arial" w:hAnsi="Arial" w:cs="Arial"/>
          <w:kern w:val="0"/>
          <w:szCs w:val="21"/>
        </w:rPr>
      </w:pPr>
      <w:r w:rsidRPr="00BA7968">
        <w:rPr>
          <w:rFonts w:ascii="Arial" w:hAnsi="Arial" w:cs="Arial"/>
          <w:b/>
          <w:bCs/>
          <w:kern w:val="0"/>
        </w:rPr>
        <w:t>岗位技能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68"/>
        <w:gridCol w:w="2023"/>
        <w:gridCol w:w="3781"/>
        <w:gridCol w:w="764"/>
      </w:tblGrid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要求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一、药品调剂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处方的意义和结构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）处方的概念和意义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）处方的结构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）处方的种类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处方规则和处方缩写词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）处方规则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）药物通用名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）药物分类及通用的药名词干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）处方缩写词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处方调配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）处方调配的一般程序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）药物的摆放及注意事项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处方差错的防范与处理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）处方差错的性质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）外方差错的原因及类别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）防范措施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）对差错的应对措施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）处理原则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调剂室工作制度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）岗位责任制度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）查对制度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）错误处方的登记、纠正及缺药的处理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）领发药制度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）药品管理制度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6</w:t>
            </w:r>
            <w:r w:rsidRPr="00BA7968">
              <w:rPr>
                <w:rFonts w:ascii="Arial" w:hAnsi="Arial" w:cs="Arial"/>
                <w:kern w:val="0"/>
                <w:szCs w:val="21"/>
              </w:rPr>
              <w:t>）特殊药品管理制度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7</w:t>
            </w:r>
            <w:r w:rsidRPr="00BA7968">
              <w:rPr>
                <w:rFonts w:ascii="Arial" w:hAnsi="Arial" w:cs="Arial"/>
                <w:kern w:val="0"/>
                <w:szCs w:val="21"/>
              </w:rPr>
              <w:t>）有效期药品管理制度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6.</w:t>
            </w:r>
            <w:r w:rsidRPr="00BA7968">
              <w:rPr>
                <w:rFonts w:ascii="Arial" w:hAnsi="Arial" w:cs="Arial"/>
                <w:kern w:val="0"/>
                <w:szCs w:val="21"/>
              </w:rPr>
              <w:t>调剂室的位置、设施与设备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）调剂室的设置和环境要求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）调剂室的设备和条件要求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）调剂室的药品摆放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）门诊、急诊、病房调剂的特性与差异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二、临床用药的配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细胞毒药物的配制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配制和使用过程中应注意的问题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肠外营养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）肠外营养支持的意义、重要性和进展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）配制和使用过程中应注意的问题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肠内营养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）肠内营养的作用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）配制和使用过程中应注意的问题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血液透析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血液净化的基本概念及相关制剂特点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药物配伍变化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）溶剂性质改变引起配伍禁忌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</w:t>
            </w:r>
            <w:r w:rsidRPr="00BA7968">
              <w:rPr>
                <w:rFonts w:ascii="Arial" w:hAnsi="Arial" w:cs="Arial"/>
                <w:kern w:val="0"/>
                <w:szCs w:val="21"/>
              </w:rPr>
              <w:t>pH</w:t>
            </w:r>
            <w:r w:rsidRPr="00BA7968">
              <w:rPr>
                <w:rFonts w:ascii="Arial" w:hAnsi="Arial" w:cs="Arial"/>
                <w:kern w:val="0"/>
                <w:szCs w:val="21"/>
              </w:rPr>
              <w:t>变化引起药物沉淀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）配伍引起氧化还原反应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）混合顺序引起变化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）其它配伍变化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三、药品的仓储与保管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药品的采购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）药品采购计划编制、采购流程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）供应商资质审核、采购合同签订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）购进记录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药品的入库验收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）药品的验收内容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）药品的外观检查内容、方法、判断依据与处理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）药品验收记录：填写要求与注意事项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）药品入库手续与程序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药品的效期管理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）有效期的概念、标示方法、识别方法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）效期药品的管理、存放、色标管理、帐卡登记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）过期药品的处理办法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药品的储存与养护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）影响药品储存质量的因素（环境、人为及药物本身因素）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）药品的储存：分区分类、规划货位、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货位编号、堆垛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）药品的保管与养护：在库检查、药品的分类保管与养护措施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特殊管理药品的保管方法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）麻醉药品的保管方法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）精神药品的保管方法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）医疗用毒性药品的保管方法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）易制毒药品的保管方法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6.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药品的出库发放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）药品出库发放的要求与原则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）药品出库工作程序、复核、记录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7.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药品盘点与结算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）药品盘点操作流程、对账与结账操作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）药品报损与退换货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noProof/>
                <w:kern w:val="0"/>
                <w:szCs w:val="21"/>
              </w:rPr>
              <w:drawing>
                <wp:inline distT="0" distB="0" distL="0" distR="0">
                  <wp:extent cx="5924550" cy="4533900"/>
                  <wp:effectExtent l="19050" t="0" r="0" b="0"/>
                  <wp:docPr id="1" name="图片 1" descr="2015年主管药师考试大纲——专业实践能力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5年主管药师考试大纲——专业实践能力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453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五、医院药品的检验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玻璃仪器的洗涤、干燥与保管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）洗液的配制及使用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）玻璃仪器的洗涤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）玻璃仪器的干燥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）玻璃仪器的保管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玻璃仪器的使用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）滴定管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）容量瓶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）移液管和吸量管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化学试剂的规格和常用溶液的配制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）化学试剂的分类和规格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）化学试剂的规格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）化学试剂的保管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）溶液配制一般步骤（含天平的使用）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）常用溶液的配制与标定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药品的鉴别法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）试管反应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）试纸反应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）薄层色谱的一般操作步骤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）对照品鉴别法举例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一般杂质检查和制剂通则检查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）干燥失重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</w:t>
            </w:r>
            <w:r w:rsidRPr="00BA7968">
              <w:rPr>
                <w:rFonts w:ascii="Arial" w:hAnsi="Arial" w:cs="Arial"/>
                <w:kern w:val="0"/>
                <w:szCs w:val="21"/>
              </w:rPr>
              <w:t>PH</w:t>
            </w:r>
            <w:r w:rsidRPr="00BA7968">
              <w:rPr>
                <w:rFonts w:ascii="Arial" w:hAnsi="Arial" w:cs="Arial"/>
                <w:kern w:val="0"/>
                <w:szCs w:val="21"/>
              </w:rPr>
              <w:t>值测定（含酸度计的使用）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）重量差异检查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）无菌检查法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6.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药品的含量测定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）常用的滴定分析方法与举例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）紫外分光光度计的构造和操作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）高效液相色谱法仪的结构和操作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7.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药品检验的一般流程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取样、分析检验、报告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六、药物信息咨询服务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药物信息与药学实践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）临床服务、教学、科研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）如何判断文献的真实可靠性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信息资料分类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级文献定义、应用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级文献定义、应用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级文献定义、应用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）文本，计算机化资料，网上资料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常用国内外资料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主要书目、大型工具书的名称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咨询服务方法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明确问题，问题归类，查阅资料，附加信息，回答问题，随访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用药咨询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）为医师提供新药信息、合理用药信息、药物不良反应、药物配伍禁忌、相互作用、禁忌证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）为护士提供注射药物的剂量、用法、提示常用注射药物的适宜溶媒、溶解或稀释的容积、浓度和滴速、配伍变化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）提供关于药品使用、贮存、运输、携带包装的方便性的信息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6.</w:t>
            </w:r>
            <w:r w:rsidRPr="00BA7968">
              <w:rPr>
                <w:rFonts w:ascii="Arial" w:hAnsi="Arial" w:cs="Arial"/>
                <w:kern w:val="0"/>
                <w:szCs w:val="21"/>
              </w:rPr>
              <w:t>药物信息中心的管理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分类编目，订购，工作记录，存档，出版发行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七、用药指导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基本内容和方法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）内容：注意事项、禁忌证、服药的适宜时间、适当的疗程、起效时间、过度治疗、潜在的不良反应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药品的正确使用方法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）口服药的使用方法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）外用药的使用方法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）特殊剂型的使用方法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八、治疗药物监测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工作内容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适用范围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</w:tbl>
    <w:p w:rsidR="001B4965" w:rsidRPr="00BA7968" w:rsidRDefault="001B4965" w:rsidP="001B4965">
      <w:pPr>
        <w:widowControl/>
        <w:spacing w:before="100" w:beforeAutospacing="1" w:after="100" w:afterAutospacing="1" w:line="330" w:lineRule="atLeast"/>
        <w:jc w:val="center"/>
        <w:rPr>
          <w:rFonts w:ascii="Arial" w:hAnsi="Arial" w:cs="Arial"/>
          <w:kern w:val="0"/>
          <w:szCs w:val="21"/>
        </w:rPr>
      </w:pPr>
      <w:r w:rsidRPr="00BA7968">
        <w:rPr>
          <w:rFonts w:ascii="Arial" w:hAnsi="Arial" w:cs="Arial"/>
          <w:kern w:val="0"/>
          <w:szCs w:val="21"/>
        </w:rPr>
        <w:br/>
      </w:r>
      <w:r w:rsidRPr="00BA7968">
        <w:rPr>
          <w:rFonts w:ascii="Arial" w:hAnsi="Arial" w:cs="Arial"/>
          <w:kern w:val="0"/>
          <w:szCs w:val="21"/>
        </w:rPr>
        <w:t xml:space="preserve">　　</w:t>
      </w:r>
      <w:r w:rsidRPr="00BA7968">
        <w:rPr>
          <w:rFonts w:ascii="Arial" w:hAnsi="Arial" w:cs="Arial"/>
          <w:b/>
          <w:bCs/>
          <w:kern w:val="0"/>
          <w:szCs w:val="21"/>
        </w:rPr>
        <w:t>临床药物治疗学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7"/>
        <w:gridCol w:w="2212"/>
        <w:gridCol w:w="4422"/>
        <w:gridCol w:w="369"/>
      </w:tblGrid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单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细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要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要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求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一、药物治疗的一般原则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药物治疗方案制定的一般原则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药物治疗安全性、有效性、经济性与规范性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二、药物治疗的基本过程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药物治疗方案的确定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）治疗药物选择的基本原则及方法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）给药方案制定和调整的基本原则及方法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三、药物不良反应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基本知识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）不良反应的定义及分型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）各种不良反应的发生原因及临床特征。副作用、毒性反应、首剂效应、变态反应、遗传药理学不良反应；继发反应、撤药反应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）不良反应的诱发因素，包括药物因素：药物本身的作用、药物不良相互作用、与制剂相关的不良反应；非药物因素：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病人的内在因素（年龄、性别、遗传、感应性、疾病）、外在因素（如环境）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）预防原则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）监测的目的和流程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）监测的方法如自愿报告系统、医院集</w:t>
            </w:r>
            <w:r w:rsidRPr="00BA7968">
              <w:rPr>
                <w:rFonts w:ascii="Arial" w:hAnsi="Arial" w:cs="Arial"/>
                <w:kern w:val="0"/>
                <w:szCs w:val="21"/>
              </w:rPr>
              <w:br/>
            </w:r>
            <w:r w:rsidRPr="00BA7968">
              <w:rPr>
                <w:rFonts w:ascii="Arial" w:hAnsi="Arial" w:cs="Arial"/>
                <w:kern w:val="0"/>
                <w:szCs w:val="21"/>
              </w:rPr>
              <w:t>中监测系统，对重点药品进行监测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）程度分级标准：轻度、中度、重度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）因果关系评价原则：肯定、很可能、可能、可疑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）报告范围：新药、老药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6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）不良反应的通报和药物警戒信号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）来源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）种类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药源性疾病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）药源性疾病的概念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）常用药品的主要不良反应与常用药物</w:t>
            </w:r>
            <w:r w:rsidRPr="00BA7968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BA7968">
              <w:rPr>
                <w:rFonts w:ascii="Arial" w:hAnsi="Arial" w:cs="Arial"/>
                <w:kern w:val="0"/>
                <w:szCs w:val="21"/>
              </w:rPr>
              <w:t>致常见药源性疾病发生原因、临床特点、防治原则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药物流行病学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基本概念、研究方法、实施应用的价值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四、药物相互作用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药动学方面的相互作用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）吸收过程的药物相互作用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）分布过程的药物相互作用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）代谢过程的药物相互作用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）排泄过程的药物相互作用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药效学方面的相互作用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）作用于同一部位或受体的协同作用和拮抗作用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）作用于不同部位的协同作用和拮抗作用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）对作用部位的增敏作用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五、特殊人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群用药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妊娠妇女用药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）妊娠期药动学特点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）药物通过胎盘的影响因素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）药物对妊娠期不同阶段胎儿的影响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）药物妊娠毒性分级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）妊娠期用药原则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哺乳期妇女用药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）药物的乳汁分泌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）哺乳期合理用药原则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新生儿用药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）新生儿药动学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）药物对新生儿的不良反应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）合理用药原则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）剂量计算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儿童用药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）儿童药效学方面的改变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）儿童药动学方面的改变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）儿童用药的一般原则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）剂量计算方法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老年人用药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）老年人药效学方面的改变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）老年人药动学方面的改变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）老年人用药的一般原则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六、疾病对药物作用的影响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肝脏疾病对药物作用影响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肝病患者的药物应用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肾脏疾病对药物作用影响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）影响药物肾脏排泄量的因素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）肾病时的给药方案调整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七、呼吸系统常见病的药物治疗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急性上呼吸道感染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肺炎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）肺炎的分类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）抗菌药物的合理应用原则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）社区获得性肺炎治疗药物的选择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）医院获得性肺炎治疗药物的选择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支气管哮喘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）哮喘的分期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）急性发作期用药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）慢性持续期治疗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）缓解期用药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6</w:t>
            </w:r>
            <w:r w:rsidRPr="00BA7968">
              <w:rPr>
                <w:rFonts w:ascii="Arial" w:hAnsi="Arial" w:cs="Arial"/>
                <w:kern w:val="0"/>
                <w:szCs w:val="21"/>
              </w:rPr>
              <w:t>）特殊患者用药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慢性阻塞性肺病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治疗药物的选用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）临床表现与分型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八、心血管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系统常见病的药物治疗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原发性高血压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）高血压的定义和分类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）高血压一般治疗原则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）高血压药物治疗原则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）常用降压药物的分类及代表药物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）降压药物的选择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冠状动脉粥样硬化性心脏病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）心绞痛的药物治疗原则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）心绞痛发作期和缓解期的药物选择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）不稳定型心绞痛的药物选择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）心肌梗死的治疗原则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）急性心肌梗死溶栓治疗的药物选择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血脂异常和高脂蛋白血症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）高脂蛋白血症的分型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）血脂异常治疗药物的选择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心力衰竭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药物治疗机制及不同类型心衰的药物选择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不同类型心律失常治疗药物的选择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九、神经系统常见病的药物治疗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缺血性脑血管病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）病因和发病机制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）超早期的药物治疗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）急性期的药物治疗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）恢复期的药物治疗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出血性脑血管病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癫痫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）发病机理及临床特征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）治疗药物的选择和用药注意事项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帕金森病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）发病机理及临床特征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老年痴呆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）发病机理及临床特征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十、消化系统常见病的药物治疗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消化性溃疡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）消化性溃疡的发病机理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）消化性溃疡的药物治疗原则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）质子泵抑制剂的治疗机制和代表药物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）活动期溃疡的药物治疗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）根除幽门螺杆菌的适应症和常用治疗方案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胃食管反流病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）胃食管反流病的药物治疗原则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）胃食管反流病治疗药物种类和各自特点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）控制发作治疗药物选择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十一、内分泌及代谢性疾病的药物治疗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甲状腺功能亢进症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糖尿病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）病因和发病机制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）常用降糖药的治疗机制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型糖尿病的药物治疗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5</w:t>
            </w:r>
            <w:r w:rsidRPr="00BA7968">
              <w:rPr>
                <w:rFonts w:ascii="Arial" w:hAnsi="Arial" w:cs="Arial"/>
                <w:kern w:val="0"/>
                <w:szCs w:val="21"/>
              </w:rPr>
              <w:t>）糖尿病合并妊娠的治疗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骨质疏松症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）不同类型骨质疏松症的药物选择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痛风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）痛风急性期和发作间期治疗药物的选择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十二、泌尿系统常见疾病的药物治疗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急性肾小球肾炎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）病因和发病机制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慢性肾小球肾炎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）常用抗高血压药的类别和代表药物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肾病综合征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）药物治疗原则和治疗目标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）药物治疗机制及治疗药物的选择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）肾病综合征中高脂血症的治疗方案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急性肾衰竭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）临床表现及治疗原则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慢性肾衰竭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）临床表现及治疗原则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6.</w:t>
            </w:r>
            <w:r w:rsidRPr="00BA7968">
              <w:rPr>
                <w:rFonts w:ascii="Arial" w:hAnsi="Arial" w:cs="Arial"/>
                <w:kern w:val="0"/>
                <w:szCs w:val="21"/>
              </w:rPr>
              <w:t>肾移植排异反应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药物治疗原则及治疗药物的选择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7.</w:t>
            </w:r>
            <w:r w:rsidRPr="00BA7968">
              <w:rPr>
                <w:rFonts w:ascii="Arial" w:hAnsi="Arial" w:cs="Arial"/>
                <w:kern w:val="0"/>
                <w:szCs w:val="21"/>
              </w:rPr>
              <w:t>透析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血液净化的方式、对药物作用的影响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十三、血液系统疾病的药物治疗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缺铁性贫血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再生障碍性贫血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）常用药物作用特点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巨幼细胞性贫血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）病因和发病机制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十四、恶性肿瘤的药物治疗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常用抗肿瘤药物及其应用原则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肺癌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治疗原则及药物治疗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乳腺癌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治疗原则及药物治疗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治疗原则及药物治疗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十五、常见自身免疫性疾病的药物治疗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类风湿关节炎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）抗类风湿药物的分类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</w:t>
            </w:r>
            <w:r w:rsidRPr="00BA7968">
              <w:rPr>
                <w:rFonts w:ascii="Arial" w:hAnsi="Arial" w:cs="Arial"/>
                <w:kern w:val="0"/>
                <w:szCs w:val="21"/>
              </w:rPr>
              <w:t>NSAIDs</w:t>
            </w:r>
            <w:r w:rsidRPr="00BA7968">
              <w:rPr>
                <w:rFonts w:ascii="Arial" w:hAnsi="Arial" w:cs="Arial"/>
                <w:kern w:val="0"/>
                <w:szCs w:val="21"/>
              </w:rPr>
              <w:t>类药物的用法及不良反应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）常用的药物治疗方案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）治疗药物的相互作用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系统性红斑狼疮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药物治疗原则与方法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十六、病毒性疾病的药物治疗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病毒性肝炎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）病因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）慢性肝炎的抗病毒治疗药物选择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艾滋病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）病因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）艾滋病的抗病毒治疗药物选择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带状疱疹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）带状疱疹神经痛的治疗药物选择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）急性带状疱疹治疗药物选择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</w:t>
            </w: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lastRenderedPageBreak/>
              <w:t>十七、精神病的药物治疗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精神分裂症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）发病机制及临床表现特点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）治疗原则及治疗药物选择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焦虑症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）发病机制及临床表现特点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）治疗原则及治疗药物选择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情感性精神障碍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）发病机制及临床表现特点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）治疗原则及治疗药物选择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十八、疼痛的药物治疗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疼痛的原因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疼痛的原因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疼痛分级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疼痛的分级与一般评估方法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疼痛的治疗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疼痛的药物治疗原则与选择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十九、中毒解救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催眠药、镇静药、阿片类及其它常用药物中毒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）中毒药物确认的方法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）急性中毒特征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）救治措施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）常用解毒药和拮抗药的作用原理、选择和临床应用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有机磷、香豆素类杀鼠药、氟乙酰胺、氰化物、磷化锌以及各种重金属中毒时的解毒药和拮抗药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中毒表现、治疗原则及治疗药物选择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一般救治措施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）催吐药、泻药的选择应用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）毒物吸附及阻滞吸收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）体内药物的加速排除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4</w:t>
            </w:r>
            <w:r w:rsidRPr="00BA7968">
              <w:rPr>
                <w:rFonts w:ascii="Arial" w:hAnsi="Arial" w:cs="Arial"/>
                <w:kern w:val="0"/>
                <w:szCs w:val="21"/>
              </w:rPr>
              <w:t>）解毒药和拮抗药的选择和应用及作用原理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</w:tbl>
    <w:p w:rsidR="001B4965" w:rsidRPr="00BA7968" w:rsidRDefault="001B4965" w:rsidP="001B4965">
      <w:pPr>
        <w:widowControl/>
        <w:spacing w:before="100" w:beforeAutospacing="1" w:after="100" w:afterAutospacing="1" w:line="330" w:lineRule="atLeast"/>
        <w:jc w:val="center"/>
        <w:rPr>
          <w:rFonts w:ascii="Arial" w:hAnsi="Arial" w:cs="Arial"/>
          <w:kern w:val="0"/>
          <w:szCs w:val="21"/>
        </w:rPr>
      </w:pPr>
      <w:r w:rsidRPr="00BA7968">
        <w:rPr>
          <w:rFonts w:ascii="Arial" w:hAnsi="Arial" w:cs="Arial"/>
          <w:kern w:val="0"/>
          <w:szCs w:val="21"/>
        </w:rPr>
        <w:br/>
      </w:r>
      <w:r w:rsidRPr="00BA7968">
        <w:rPr>
          <w:rFonts w:ascii="Arial" w:hAnsi="Arial" w:cs="Arial"/>
          <w:kern w:val="0"/>
          <w:szCs w:val="21"/>
        </w:rPr>
        <w:t xml:space="preserve">　　</w:t>
      </w:r>
      <w:r w:rsidRPr="00BA7968">
        <w:rPr>
          <w:rFonts w:ascii="Arial" w:hAnsi="Arial" w:cs="Arial"/>
          <w:b/>
          <w:bCs/>
          <w:kern w:val="0"/>
          <w:szCs w:val="21"/>
        </w:rPr>
        <w:t>专业进展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87"/>
        <w:gridCol w:w="2108"/>
        <w:gridCol w:w="3092"/>
        <w:gridCol w:w="713"/>
      </w:tblGrid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要求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一、治疗药物评价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治疗药物的有效</w:t>
            </w:r>
            <w:r w:rsidRPr="00BA7968">
              <w:rPr>
                <w:rFonts w:ascii="Arial" w:hAnsi="Arial" w:cs="Arial"/>
                <w:kern w:val="0"/>
                <w:szCs w:val="21"/>
              </w:rPr>
              <w:br/>
            </w:r>
            <w:r w:rsidRPr="00BA7968">
              <w:rPr>
                <w:rFonts w:ascii="Arial" w:hAnsi="Arial" w:cs="Arial"/>
                <w:kern w:val="0"/>
                <w:szCs w:val="21"/>
              </w:rPr>
              <w:t>性评价原则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药效学、药动学和临床疗效评价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治疗药物的安全</w:t>
            </w:r>
            <w:r w:rsidRPr="00BA7968">
              <w:rPr>
                <w:rFonts w:ascii="Arial" w:hAnsi="Arial" w:cs="Arial"/>
                <w:kern w:val="0"/>
                <w:szCs w:val="21"/>
              </w:rPr>
              <w:br/>
            </w:r>
            <w:r w:rsidRPr="00BA7968">
              <w:rPr>
                <w:rFonts w:ascii="Arial" w:hAnsi="Arial" w:cs="Arial"/>
                <w:kern w:val="0"/>
                <w:szCs w:val="21"/>
              </w:rPr>
              <w:t>性评价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安全性评价的重要性和内容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治疗药物的药物经济学评价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）药物经济学定义及其在药物评价中的</w:t>
            </w:r>
            <w:r w:rsidRPr="00BA7968">
              <w:rPr>
                <w:rFonts w:ascii="Arial" w:hAnsi="Arial" w:cs="Arial"/>
                <w:kern w:val="0"/>
                <w:szCs w:val="21"/>
              </w:rPr>
              <w:br/>
            </w:r>
            <w:r w:rsidRPr="00BA7968">
              <w:rPr>
                <w:rFonts w:ascii="Arial" w:hAnsi="Arial" w:cs="Arial"/>
                <w:kern w:val="0"/>
                <w:szCs w:val="21"/>
              </w:rPr>
              <w:t>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）评价方法：最小成本分析、成本效果</w:t>
            </w:r>
            <w:r w:rsidRPr="00BA7968">
              <w:rPr>
                <w:rFonts w:ascii="Arial" w:hAnsi="Arial" w:cs="Arial"/>
                <w:kern w:val="0"/>
                <w:szCs w:val="21"/>
              </w:rPr>
              <w:br/>
            </w:r>
            <w:r w:rsidRPr="00BA7968">
              <w:rPr>
                <w:rFonts w:ascii="Arial" w:hAnsi="Arial" w:cs="Arial"/>
                <w:kern w:val="0"/>
                <w:szCs w:val="21"/>
              </w:rPr>
              <w:t>分析法、成本效用分析、成本效益分析法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）研究步骤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4.</w:t>
            </w:r>
            <w:r w:rsidRPr="00BA7968">
              <w:rPr>
                <w:rFonts w:ascii="Arial" w:hAnsi="Arial" w:cs="Arial"/>
                <w:kern w:val="0"/>
                <w:szCs w:val="21"/>
              </w:rPr>
              <w:t>药物利用研究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）基本概念、分类、方法和应用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）药物利用的影响因素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5.</w:t>
            </w:r>
            <w:r w:rsidRPr="00BA7968">
              <w:rPr>
                <w:rFonts w:ascii="Arial" w:hAnsi="Arial" w:cs="Arial"/>
                <w:kern w:val="0"/>
                <w:szCs w:val="21"/>
              </w:rPr>
              <w:t>生命质量评价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生命质量的含义与评价内容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6.</w:t>
            </w:r>
            <w:r w:rsidRPr="00BA7968">
              <w:rPr>
                <w:rFonts w:ascii="Arial" w:hAnsi="Arial" w:cs="Arial"/>
                <w:kern w:val="0"/>
                <w:szCs w:val="21"/>
              </w:rPr>
              <w:t>治疗药物品种的质量评价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中国药品的质量现状，关注的要点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二、时辰药理学及其临床应用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时辰药理学概述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定义、研究内容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机体节律性的影响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机体节律性对药动学的影响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机体节律性对药效学的影响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三、药物基因组学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药物基因组学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基因多态性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药物代谢酶与转运体的基因多态性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3.</w:t>
            </w:r>
            <w:r w:rsidRPr="00BA7968">
              <w:rPr>
                <w:rFonts w:ascii="Arial" w:hAnsi="Arial" w:cs="Arial"/>
                <w:kern w:val="0"/>
                <w:szCs w:val="21"/>
              </w:rPr>
              <w:t>在个体化给药中的应用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基因剂量效应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四、群体药代动力学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研究内容与意义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五、循证医学与药物治疗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循证医学的基本知识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熟练掌握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）循证医学研究的基本步骤与方法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3</w:t>
            </w:r>
            <w:r w:rsidRPr="00BA7968">
              <w:rPr>
                <w:rFonts w:ascii="Arial" w:hAnsi="Arial" w:cs="Arial"/>
                <w:kern w:val="0"/>
                <w:szCs w:val="21"/>
              </w:rPr>
              <w:t>）循证医学在药物治疗决策中的应用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掌握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荟萃分析与循证医学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1</w:t>
            </w:r>
            <w:r w:rsidRPr="00BA7968">
              <w:rPr>
                <w:rFonts w:ascii="Arial" w:hAnsi="Arial" w:cs="Arial"/>
                <w:kern w:val="0"/>
                <w:szCs w:val="21"/>
              </w:rPr>
              <w:t>）荟萃分析的概念与方法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（</w:t>
            </w:r>
            <w:r w:rsidRPr="00BA7968">
              <w:rPr>
                <w:rFonts w:ascii="Arial" w:hAnsi="Arial" w:cs="Arial"/>
                <w:kern w:val="0"/>
                <w:szCs w:val="21"/>
              </w:rPr>
              <w:t>2</w:t>
            </w:r>
            <w:r w:rsidRPr="00BA7968">
              <w:rPr>
                <w:rFonts w:ascii="Arial" w:hAnsi="Arial" w:cs="Arial"/>
                <w:kern w:val="0"/>
                <w:szCs w:val="21"/>
              </w:rPr>
              <w:t>）循证医学的局限性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六、继续教育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1.</w:t>
            </w:r>
            <w:r w:rsidRPr="00BA7968">
              <w:rPr>
                <w:rFonts w:ascii="Arial" w:hAnsi="Arial" w:cs="Arial"/>
                <w:kern w:val="0"/>
                <w:szCs w:val="21"/>
              </w:rPr>
              <w:t>中国药学杂志继续教育栏目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  <w:tr w:rsidR="001B4965" w:rsidRPr="00BA7968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2.</w:t>
            </w:r>
            <w:r w:rsidRPr="00BA7968">
              <w:rPr>
                <w:rFonts w:ascii="Arial" w:hAnsi="Arial" w:cs="Arial"/>
                <w:kern w:val="0"/>
                <w:szCs w:val="21"/>
              </w:rPr>
              <w:t>中国医院药学杂志继续教育栏目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4965" w:rsidRPr="00BA7968" w:rsidRDefault="001B4965" w:rsidP="00FC5DAC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A7968">
              <w:rPr>
                <w:rFonts w:ascii="Arial" w:hAnsi="Arial" w:cs="Arial"/>
                <w:kern w:val="0"/>
                <w:szCs w:val="21"/>
              </w:rPr>
              <w:t>了解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F3B" w:rsidRDefault="005F6F3B" w:rsidP="001B4965">
      <w:r>
        <w:separator/>
      </w:r>
    </w:p>
  </w:endnote>
  <w:endnote w:type="continuationSeparator" w:id="0">
    <w:p w:rsidR="005F6F3B" w:rsidRDefault="005F6F3B" w:rsidP="001B4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F3B" w:rsidRDefault="005F6F3B" w:rsidP="001B4965">
      <w:r>
        <w:separator/>
      </w:r>
    </w:p>
  </w:footnote>
  <w:footnote w:type="continuationSeparator" w:id="0">
    <w:p w:rsidR="005F6F3B" w:rsidRDefault="005F6F3B" w:rsidP="001B49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4965"/>
    <w:rsid w:val="00012C79"/>
    <w:rsid w:val="000A1865"/>
    <w:rsid w:val="000D5D94"/>
    <w:rsid w:val="001074C9"/>
    <w:rsid w:val="001229FC"/>
    <w:rsid w:val="001B4965"/>
    <w:rsid w:val="00204DB3"/>
    <w:rsid w:val="004365C3"/>
    <w:rsid w:val="00472723"/>
    <w:rsid w:val="004976D0"/>
    <w:rsid w:val="005307EA"/>
    <w:rsid w:val="005F6F3B"/>
    <w:rsid w:val="006976D0"/>
    <w:rsid w:val="00706C56"/>
    <w:rsid w:val="007D37AC"/>
    <w:rsid w:val="00821BDB"/>
    <w:rsid w:val="00982B8E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9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4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49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49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496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49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49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cms.med66.com/upload/html/2014/09/24/qm75ac02a25af142949c78d433f30c13c2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1121</Words>
  <Characters>6395</Characters>
  <Application>Microsoft Office Word</Application>
  <DocSecurity>0</DocSecurity>
  <Lines>53</Lines>
  <Paragraphs>15</Paragraphs>
  <ScaleCrop>false</ScaleCrop>
  <Company/>
  <LinksUpToDate>false</LinksUpToDate>
  <CharactersWithSpaces>7501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2015-12-22T01:41:00Z</dcterms:created>
  <dcterms:modified xsi:type="dcterms:W3CDTF">2015-12-22T01:42:00Z</dcterms:modified>
</cp:coreProperties>
</file>